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E92D0" w14:textId="5AC3D33F" w:rsidR="001955C9" w:rsidRPr="00CA2A40" w:rsidRDefault="001955C9" w:rsidP="001955C9">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4</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D61A0B">
        <w:rPr>
          <w:szCs w:val="22"/>
        </w:rPr>
        <w:t>R4-2501838</w:t>
      </w:r>
      <w:bookmarkStart w:id="2" w:name="_GoBack"/>
      <w:bookmarkEnd w:id="2"/>
    </w:p>
    <w:p w14:paraId="28386839" w14:textId="0AED4723" w:rsidR="00B924BB" w:rsidRPr="00CA2A40" w:rsidRDefault="001955C9" w:rsidP="001955C9">
      <w:pPr>
        <w:pStyle w:val="afb"/>
        <w:rPr>
          <w:rFonts w:eastAsia="宋体"/>
          <w:szCs w:val="22"/>
          <w:lang w:eastAsia="zh-CN"/>
        </w:rPr>
      </w:pPr>
      <w:r>
        <w:rPr>
          <w:rFonts w:cs="Arial"/>
          <w:szCs w:val="22"/>
        </w:rPr>
        <w:t>Athens</w:t>
      </w:r>
      <w:r w:rsidRPr="004D5ABA">
        <w:rPr>
          <w:rFonts w:cs="Arial"/>
          <w:szCs w:val="22"/>
        </w:rPr>
        <w:t xml:space="preserve">, </w:t>
      </w:r>
      <w:r>
        <w:rPr>
          <w:rFonts w:cs="Arial"/>
          <w:szCs w:val="22"/>
        </w:rPr>
        <w:t>Greece</w:t>
      </w:r>
      <w:r w:rsidRPr="00CA2A40">
        <w:rPr>
          <w:rFonts w:cs="Arial"/>
          <w:szCs w:val="22"/>
        </w:rPr>
        <w:t xml:space="preserve">, </w:t>
      </w:r>
      <w:r>
        <w:rPr>
          <w:rFonts w:cs="Arial"/>
          <w:szCs w:val="22"/>
        </w:rPr>
        <w:t>February 17 - 21</w:t>
      </w:r>
      <w:r w:rsidRPr="00CA2A40">
        <w:rPr>
          <w:szCs w:val="22"/>
        </w:rPr>
        <w:t>, 202</w:t>
      </w:r>
      <w:r>
        <w:rPr>
          <w:szCs w:val="22"/>
        </w:rPr>
        <w:t>5</w:t>
      </w:r>
    </w:p>
    <w:p w14:paraId="2ABD4DE5" w14:textId="5855C481" w:rsidR="00F71A33" w:rsidRPr="00CA2A40" w:rsidRDefault="00F71A33" w:rsidP="00B924BB">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252DE9D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12E77" w:rsidRPr="00112E77">
        <w:rPr>
          <w:rFonts w:ascii="Arial" w:hAnsi="Arial" w:cs="Arial"/>
          <w:sz w:val="22"/>
          <w:szCs w:val="22"/>
        </w:rPr>
        <w:t>SRS IL imbalance issue</w:t>
      </w:r>
    </w:p>
    <w:p w14:paraId="4FD55D83" w14:textId="0B35774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00D79">
        <w:rPr>
          <w:rFonts w:ascii="Arial" w:hAnsi="Arial" w:cs="Arial"/>
          <w:sz w:val="22"/>
          <w:szCs w:val="22"/>
        </w:rPr>
        <w:t>7</w:t>
      </w:r>
      <w:r w:rsidR="00620221" w:rsidRPr="007B5265">
        <w:rPr>
          <w:rFonts w:ascii="Arial" w:hAnsi="Arial" w:cs="Arial"/>
          <w:sz w:val="22"/>
          <w:szCs w:val="22"/>
        </w:rPr>
        <w:t>.1.1.</w:t>
      </w:r>
      <w:r w:rsidR="00401F0E" w:rsidRPr="007B5265">
        <w:rPr>
          <w:rFonts w:ascii="Arial" w:hAnsi="Arial" w:cs="Arial"/>
          <w:sz w:val="22"/>
          <w:szCs w:val="22"/>
        </w:rPr>
        <w:t>3</w:t>
      </w:r>
      <w:r w:rsidR="00620221" w:rsidRPr="007B5265">
        <w:rPr>
          <w:rFonts w:ascii="Arial" w:hAnsi="Arial" w:cs="Arial"/>
          <w:sz w:val="22"/>
          <w:szCs w:val="22"/>
        </w:rPr>
        <w:t>.</w:t>
      </w:r>
      <w:r w:rsidR="00112E77" w:rsidRPr="007B5265">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7963A27" w:rsidR="00AB1467" w:rsidRDefault="00E11C52" w:rsidP="00AB1467">
      <w:pPr>
        <w:jc w:val="both"/>
      </w:pPr>
      <w:r>
        <w:t>During</w:t>
      </w:r>
      <w:r w:rsidR="00AB1467">
        <w:t xml:space="preserve"> RAN</w:t>
      </w:r>
      <w:r w:rsidR="009676FD">
        <w:t>4</w:t>
      </w:r>
      <w:r w:rsidR="008B6EC4">
        <w:t>#</w:t>
      </w:r>
      <w:r w:rsidR="00F72EAC">
        <w:t>1</w:t>
      </w:r>
      <w:r w:rsidR="009676FD">
        <w:t>1</w:t>
      </w:r>
      <w:r w:rsidR="00D10227">
        <w:t>3</w:t>
      </w:r>
      <w:r w:rsidR="008B6EC4">
        <w:t xml:space="preserve">, </w:t>
      </w:r>
      <w:r w:rsidR="00933208">
        <w:t>SRS IL imbalance</w:t>
      </w:r>
      <w:r w:rsidR="002078F5">
        <w:t xml:space="preserve"> </w:t>
      </w:r>
      <w:r w:rsidR="00933208">
        <w:t xml:space="preserve">issue </w:t>
      </w:r>
      <w:r w:rsidR="008741F1">
        <w:t>ha</w:t>
      </w:r>
      <w:r w:rsidR="00933208">
        <w:t>s</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F4F8B98" w14:textId="77777777" w:rsidR="00F72BC5" w:rsidRPr="00EF3FF4" w:rsidRDefault="00F72BC5" w:rsidP="00DA7446">
            <w:pPr>
              <w:pStyle w:val="2"/>
              <w:numPr>
                <w:ilvl w:val="0"/>
                <w:numId w:val="0"/>
              </w:numPr>
              <w:spacing w:after="240"/>
              <w:outlineLvl w:val="1"/>
              <w:rPr>
                <w:lang w:eastAsia="zh-CN"/>
              </w:rPr>
            </w:pPr>
            <w:r>
              <w:t>Sub-topic 3-1:</w:t>
            </w:r>
            <w:r>
              <w:tab/>
            </w:r>
            <w:r w:rsidRPr="000532A9">
              <w:t>General considerations for SRS IL imbalance issue</w:t>
            </w:r>
          </w:p>
          <w:p w14:paraId="59AB3EB4" w14:textId="77777777" w:rsidR="00F72BC5" w:rsidRDefault="00F72BC5" w:rsidP="00F72BC5">
            <w:r w:rsidRPr="0090253B">
              <w:rPr>
                <w:b/>
                <w:u w:val="single"/>
                <w:lang w:eastAsia="ko-KR"/>
              </w:rPr>
              <w:t xml:space="preserve">Issue </w:t>
            </w:r>
            <w:r>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19915C3B" w14:textId="77777777" w:rsidR="00F72BC5" w:rsidRDefault="00F72BC5" w:rsidP="00F72BC5">
            <w:r>
              <w:rPr>
                <w:b/>
              </w:rPr>
              <w:t>Way Forward</w:t>
            </w:r>
            <w:r w:rsidRPr="00844AE7">
              <w:t xml:space="preserve">: </w:t>
            </w:r>
            <w:r w:rsidRPr="00F5512A">
              <w:t xml:space="preserve">RAN4 </w:t>
            </w:r>
            <w:r>
              <w:t>to further discuss the following options.</w:t>
            </w:r>
          </w:p>
          <w:p w14:paraId="788BF8EE" w14:textId="77777777" w:rsidR="00F72BC5" w:rsidRDefault="00F72BC5" w:rsidP="00F72BC5">
            <w:pPr>
              <w:pStyle w:val="B10"/>
            </w:pPr>
            <w:r>
              <w:t>-</w:t>
            </w:r>
            <w:r>
              <w:tab/>
              <w:t xml:space="preserve">Option 1: </w:t>
            </w:r>
            <w:r w:rsidRPr="004D763C">
              <w:t>RAN4 should not continue the discussion on how to solve the SRS IL imbalance issue</w:t>
            </w:r>
            <w:r>
              <w:t>.</w:t>
            </w:r>
          </w:p>
          <w:p w14:paraId="2CD9B6D3" w14:textId="77777777" w:rsidR="00F72BC5" w:rsidRDefault="00F72BC5" w:rsidP="00F72BC5">
            <w:pPr>
              <w:pStyle w:val="B10"/>
            </w:pPr>
            <w:r>
              <w:t>-</w:t>
            </w:r>
            <w:r>
              <w:tab/>
              <w:t xml:space="preserve">Option 2: </w:t>
            </w:r>
            <w:r w:rsidRPr="004D763C">
              <w:t xml:space="preserve">Continue to pursue a solution to the SRS IL imbalance issue based on </w:t>
            </w:r>
            <w:r>
              <w:t>the candidate</w:t>
            </w:r>
            <w:r w:rsidRPr="004D763C">
              <w:t xml:space="preserve"> solution</w:t>
            </w:r>
            <w:r>
              <w:t xml:space="preserve"> framework</w:t>
            </w:r>
            <w:r w:rsidRPr="004D763C">
              <w:t xml:space="preserve"> with minimal impact to the specification and to indicate the specific impacts to RAN1, RAN2, and RAN4 specifications and performance gain based on the outcome of Issue </w:t>
            </w:r>
            <w:r>
              <w:t>3</w:t>
            </w:r>
            <w:r w:rsidRPr="004D763C">
              <w:t>-2-1</w:t>
            </w:r>
            <w:r>
              <w:t>.</w:t>
            </w:r>
          </w:p>
          <w:p w14:paraId="374799F0" w14:textId="77777777" w:rsidR="00F72BC5" w:rsidRPr="00A010DD" w:rsidRDefault="00F72BC5" w:rsidP="00F72BC5">
            <w:pPr>
              <w:rPr>
                <w:bCs/>
                <w:lang w:eastAsia="ko-KR"/>
              </w:rPr>
            </w:pPr>
          </w:p>
          <w:p w14:paraId="50E96B7F" w14:textId="77777777" w:rsidR="00F72BC5" w:rsidRDefault="00F72BC5" w:rsidP="00F72BC5">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Initial Considerations for SRS IL imbalance issue</w:t>
            </w:r>
          </w:p>
          <w:p w14:paraId="25CDC2C7" w14:textId="77777777" w:rsidR="00F72BC5" w:rsidRDefault="00F72BC5" w:rsidP="00F72BC5">
            <w:r>
              <w:rPr>
                <w:b/>
              </w:rPr>
              <w:t>Way forward</w:t>
            </w:r>
            <w:r>
              <w:t xml:space="preserve">: RAN4 to focus on refining the </w:t>
            </w:r>
            <w:r w:rsidRPr="006F309A">
              <w:t>compromised solution</w:t>
            </w:r>
            <w:r>
              <w:t xml:space="preserve"> framework in Issue 3-2-1.</w:t>
            </w:r>
          </w:p>
          <w:p w14:paraId="61B60563" w14:textId="77777777" w:rsidR="00F72BC5" w:rsidRDefault="00F72BC5" w:rsidP="00F72BC5"/>
          <w:p w14:paraId="1EF9908B" w14:textId="77777777" w:rsidR="00F72BC5" w:rsidRPr="00EF3FF4" w:rsidRDefault="00F72BC5" w:rsidP="00DA7446">
            <w:pPr>
              <w:pStyle w:val="2"/>
              <w:numPr>
                <w:ilvl w:val="0"/>
                <w:numId w:val="0"/>
              </w:numPr>
              <w:spacing w:after="240"/>
              <w:outlineLvl w:val="1"/>
              <w:rPr>
                <w:lang w:eastAsia="zh-CN"/>
              </w:rPr>
            </w:pPr>
            <w:r>
              <w:t>Sub-topic 3-2:</w:t>
            </w:r>
            <w:r>
              <w:tab/>
            </w:r>
            <w:r w:rsidRPr="000532A9">
              <w:t>SRS IL imbalance issue solutions</w:t>
            </w:r>
          </w:p>
          <w:p w14:paraId="672AD559" w14:textId="77777777" w:rsidR="00F72BC5" w:rsidRDefault="00F72BC5" w:rsidP="00F72BC5">
            <w:pPr>
              <w:rPr>
                <w:b/>
              </w:rPr>
            </w:pPr>
            <w:r w:rsidRPr="0090253B">
              <w:rPr>
                <w:b/>
                <w:u w:val="single"/>
                <w:lang w:eastAsia="ko-KR"/>
              </w:rPr>
              <w:t xml:space="preserve">Issue </w:t>
            </w:r>
            <w:r>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14:paraId="7147A1A7" w14:textId="77777777" w:rsidR="00F72BC5" w:rsidRDefault="00F72BC5" w:rsidP="00F72BC5">
            <w:r>
              <w:rPr>
                <w:b/>
              </w:rPr>
              <w:t>Way forward</w:t>
            </w:r>
            <w:r>
              <w:t xml:space="preserve">: RAN4 to further discuss the candidate solution framework below and present proposals concerning the details. Companies are encouraged to provide expected benefit/performance gains and </w:t>
            </w:r>
            <w:proofErr w:type="spellStart"/>
            <w:r>
              <w:t>draftCRs</w:t>
            </w:r>
            <w:proofErr w:type="spellEnd"/>
            <w:r>
              <w:t xml:space="preserve"> so that the impacts to </w:t>
            </w:r>
            <w:r w:rsidRPr="006F309A">
              <w:t xml:space="preserve">RAN1, RAN2, and RAN4 specifications </w:t>
            </w:r>
            <w:r>
              <w:t xml:space="preserve">(for RAN1 and RAN2, a description of the necessary changes is sufficient if </w:t>
            </w:r>
            <w:proofErr w:type="spellStart"/>
            <w:r>
              <w:t>draftCRs</w:t>
            </w:r>
            <w:proofErr w:type="spellEnd"/>
            <w:r>
              <w:t xml:space="preserve"> are not possible) can be further discussed</w:t>
            </w:r>
            <w:proofErr w:type="gramStart"/>
            <w:r>
              <w:t>..</w:t>
            </w:r>
            <w:proofErr w:type="gramEnd"/>
          </w:p>
          <w:p w14:paraId="64117A34" w14:textId="77777777" w:rsidR="00F72BC5" w:rsidRPr="00141452" w:rsidRDefault="00F72BC5" w:rsidP="00F72BC5">
            <w:pPr>
              <w:overflowPunct/>
              <w:autoSpaceDE/>
              <w:autoSpaceDN/>
              <w:adjustRightInd/>
              <w:spacing w:after="120"/>
              <w:textAlignment w:val="auto"/>
              <w:rPr>
                <w:szCs w:val="24"/>
              </w:rPr>
            </w:pPr>
            <w:r w:rsidRPr="00141452">
              <w:rPr>
                <w:szCs w:val="24"/>
              </w:rPr>
              <w:t>Candidate solution framework</w:t>
            </w:r>
            <w:r>
              <w:rPr>
                <w:szCs w:val="24"/>
              </w:rPr>
              <w:t>:</w:t>
            </w:r>
          </w:p>
          <w:p w14:paraId="0D8A0485" w14:textId="77777777" w:rsidR="00F72BC5" w:rsidRDefault="00F72BC5" w:rsidP="00F72BC5">
            <w:pPr>
              <w:pStyle w:val="B10"/>
            </w:pPr>
            <w:r>
              <w:t>-</w:t>
            </w:r>
            <w:r>
              <w:tab/>
            </w:r>
            <w:r w:rsidRPr="005A250D">
              <w:t>UE performs self-compensation of SRS IL up to its configured maximum output power</w:t>
            </w:r>
            <w:r>
              <w:t>.</w:t>
            </w:r>
          </w:p>
          <w:p w14:paraId="02DC1DD0" w14:textId="77777777" w:rsidR="00F72BC5" w:rsidRPr="00141452" w:rsidRDefault="00F72BC5" w:rsidP="00F72BC5">
            <w:pPr>
              <w:pStyle w:val="B2"/>
              <w:rPr>
                <w:rFonts w:eastAsia="宋体"/>
              </w:rPr>
            </w:pPr>
            <w:r>
              <w:rPr>
                <w:rFonts w:eastAsia="宋体"/>
              </w:rPr>
              <w:t>-</w:t>
            </w:r>
            <w:r>
              <w:rPr>
                <w:rFonts w:eastAsia="宋体"/>
              </w:rPr>
              <w:tab/>
            </w:r>
            <w:r w:rsidRPr="005A250D">
              <w:rPr>
                <w:rFonts w:eastAsia="宋体"/>
              </w:rPr>
              <w:t xml:space="preserve">FFS </w:t>
            </w:r>
            <w:r>
              <w:rPr>
                <w:rFonts w:eastAsia="宋体"/>
              </w:rPr>
              <w:t xml:space="preserve">on </w:t>
            </w:r>
            <w:r w:rsidRPr="005A250D">
              <w:rPr>
                <w:rFonts w:eastAsia="宋体"/>
              </w:rPr>
              <w:t>whether condition would introduce any additional RAN4 performance requirement. No RAN1 specification impact</w:t>
            </w:r>
            <w:r>
              <w:rPr>
                <w:rFonts w:eastAsia="宋体"/>
              </w:rPr>
              <w:t>.</w:t>
            </w:r>
          </w:p>
          <w:p w14:paraId="51707094" w14:textId="77777777" w:rsidR="00F72BC5" w:rsidRPr="00141452" w:rsidRDefault="00F72BC5" w:rsidP="00F72BC5">
            <w:pPr>
              <w:pStyle w:val="B10"/>
            </w:pPr>
            <w:r>
              <w:t>-</w:t>
            </w:r>
            <w:r>
              <w:tab/>
            </w:r>
            <w:r w:rsidRPr="00141452">
              <w:t>UE provides assistance to the network on SRS IL compensation (semi-static and/or dynamic), e.g.</w:t>
            </w:r>
          </w:p>
          <w:p w14:paraId="619BCA90" w14:textId="77777777" w:rsidR="00F72BC5" w:rsidRPr="00141452" w:rsidRDefault="00F72BC5" w:rsidP="00F72BC5">
            <w:pPr>
              <w:pStyle w:val="B2"/>
              <w:rPr>
                <w:rFonts w:eastAsia="宋体"/>
              </w:rPr>
            </w:pPr>
            <w:r>
              <w:rPr>
                <w:rFonts w:eastAsia="宋体"/>
              </w:rPr>
              <w:t>-</w:t>
            </w:r>
            <w:r>
              <w:rPr>
                <w:rFonts w:eastAsia="宋体"/>
              </w:rPr>
              <w:tab/>
            </w:r>
            <w:r w:rsidRPr="00141452">
              <w:rPr>
                <w:rFonts w:eastAsia="宋体"/>
              </w:rPr>
              <w:t>Per SRS resource power headroom reporting</w:t>
            </w:r>
          </w:p>
          <w:p w14:paraId="30B6DD44" w14:textId="77777777" w:rsidR="00F72BC5" w:rsidRPr="00141452" w:rsidRDefault="00F72BC5" w:rsidP="00F72BC5">
            <w:pPr>
              <w:pStyle w:val="B2"/>
              <w:rPr>
                <w:rFonts w:eastAsia="宋体"/>
              </w:rPr>
            </w:pPr>
            <w:r>
              <w:t>-</w:t>
            </w:r>
            <w:r>
              <w:tab/>
              <w:t>Configured maximum output power per SRS resource reporting</w:t>
            </w:r>
          </w:p>
          <w:p w14:paraId="72534334" w14:textId="77777777" w:rsidR="00F72BC5" w:rsidRDefault="00F72BC5" w:rsidP="00F72BC5">
            <w:pPr>
              <w:pStyle w:val="B2"/>
            </w:pPr>
            <w:r>
              <w:t>-</w:t>
            </w:r>
            <w:r>
              <w:tab/>
            </w:r>
            <w:r w:rsidRPr="00141452">
              <w:t>SRS insertion loss value reporting (per SRS resource or per UE)</w:t>
            </w:r>
          </w:p>
          <w:p w14:paraId="7F46295C" w14:textId="77777777" w:rsidR="00F72BC5" w:rsidRDefault="00F72BC5" w:rsidP="00F72BC5">
            <w:pPr>
              <w:pStyle w:val="B2"/>
            </w:pPr>
            <w:r>
              <w:lastRenderedPageBreak/>
              <w:t>-</w:t>
            </w:r>
            <w:r>
              <w:tab/>
            </w:r>
            <w:r w:rsidRPr="00141452">
              <w:t>Other</w:t>
            </w:r>
          </w:p>
          <w:p w14:paraId="41AD97D9" w14:textId="77777777" w:rsidR="00F72BC5" w:rsidRDefault="00F72BC5" w:rsidP="00F72BC5">
            <w:pPr>
              <w:pStyle w:val="B3"/>
              <w:rPr>
                <w:lang w:eastAsia="zh-CN"/>
              </w:rPr>
            </w:pPr>
            <w:r>
              <w:rPr>
                <w:lang w:eastAsia="zh-CN"/>
              </w:rPr>
              <w:t>-</w:t>
            </w:r>
            <w:r>
              <w:rPr>
                <w:lang w:eastAsia="zh-CN"/>
              </w:rPr>
              <w:tab/>
            </w:r>
            <w:r w:rsidRPr="00E61B81">
              <w:rPr>
                <w:lang w:eastAsia="zh-CN"/>
              </w:rPr>
              <w:t>ΔP</w:t>
            </w:r>
            <w:r w:rsidRPr="001A6091">
              <w:rPr>
                <w:vertAlign w:val="subscript"/>
                <w:lang w:eastAsia="zh-CN"/>
              </w:rPr>
              <w:t>PowerClass</w:t>
            </w:r>
            <w:r w:rsidRPr="00E61B81">
              <w:rPr>
                <w:lang w:eastAsia="zh-CN"/>
              </w:rPr>
              <w:t xml:space="preserve"> reporting is proposed as a package with per SRS resource power headroom and configured maximum output power per SRS resource reporting</w:t>
            </w:r>
            <w:r>
              <w:rPr>
                <w:lang w:eastAsia="zh-CN"/>
              </w:rPr>
              <w:t>.</w:t>
            </w:r>
          </w:p>
          <w:p w14:paraId="3BA72930" w14:textId="77777777" w:rsidR="00F72BC5" w:rsidRPr="00141452" w:rsidRDefault="00F72BC5" w:rsidP="00F72BC5">
            <w:pPr>
              <w:pStyle w:val="B3"/>
              <w:rPr>
                <w:lang w:eastAsia="zh-CN"/>
              </w:rPr>
            </w:pPr>
            <w:r>
              <w:rPr>
                <w:lang w:eastAsia="zh-CN"/>
              </w:rPr>
              <w:t>-</w:t>
            </w:r>
            <w:r>
              <w:rPr>
                <w:lang w:eastAsia="zh-CN"/>
              </w:rPr>
              <w:tab/>
              <w:t>Others</w:t>
            </w:r>
          </w:p>
          <w:p w14:paraId="7E044887" w14:textId="7BD5AE12" w:rsidR="00D60F80" w:rsidRPr="00F72BC5" w:rsidRDefault="00F72BC5" w:rsidP="00F72BC5">
            <w:pPr>
              <w:pStyle w:val="B10"/>
            </w:pPr>
            <w:r>
              <w:t>-</w:t>
            </w:r>
            <w:r>
              <w:tab/>
            </w:r>
            <w:r w:rsidRPr="00141452">
              <w:t>Details of SRS IL self-compensation and assistance framework are FFS</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3BFAF2ED" w14:textId="37B4BC71" w:rsidR="00D80B1A" w:rsidRDefault="00407F74" w:rsidP="009B7DF8">
      <w:pPr>
        <w:jc w:val="both"/>
      </w:pPr>
      <w:r>
        <w:t>During last meeting, SRS IL issue</w:t>
      </w:r>
      <w:r w:rsidR="00B838D6">
        <w:t xml:space="preserve"> has been discussed but with </w:t>
      </w:r>
      <w:r w:rsidR="00E43209">
        <w:t>limited</w:t>
      </w:r>
      <w:r w:rsidR="00B838D6">
        <w:t xml:space="preserve"> convergence</w:t>
      </w:r>
      <w:r>
        <w:t>.</w:t>
      </w:r>
      <w:r w:rsidR="00B838D6">
        <w:t xml:space="preserve"> </w:t>
      </w:r>
      <w:r w:rsidR="00E43209">
        <w:t>Given that this issue itself has been justified, w</w:t>
      </w:r>
      <w:r w:rsidR="00B838D6">
        <w:t xml:space="preserve">e </w:t>
      </w:r>
      <w:r w:rsidR="00146198">
        <w:t>would like to</w:t>
      </w:r>
      <w:r w:rsidR="00B838D6">
        <w:t xml:space="preserve"> </w:t>
      </w:r>
      <w:r w:rsidR="00E43209">
        <w:t xml:space="preserve">provide our </w:t>
      </w:r>
      <w:r w:rsidR="00EC5DD1">
        <w:t>thinking</w:t>
      </w:r>
      <w:r w:rsidR="00E43209">
        <w:t xml:space="preserve"> </w:t>
      </w:r>
      <w:r w:rsidR="006F42DF">
        <w:t>with</w:t>
      </w:r>
      <w:r w:rsidR="00E43209">
        <w:t xml:space="preserve"> further clarification</w:t>
      </w:r>
      <w:r w:rsidR="00CF7DC8">
        <w:rPr>
          <w:rFonts w:hint="eastAsia"/>
        </w:rPr>
        <w:t>s</w:t>
      </w:r>
      <w:r w:rsidR="00E26EC8">
        <w:t>.</w:t>
      </w:r>
      <w:r w:rsidR="00E43209">
        <w:t xml:space="preserve"> </w:t>
      </w:r>
    </w:p>
    <w:p w14:paraId="146AD20D" w14:textId="7CA8B59A" w:rsidR="00D80B1A" w:rsidRPr="00D80B1A" w:rsidRDefault="00E346A1" w:rsidP="00D80B1A">
      <w:pPr>
        <w:pStyle w:val="2"/>
        <w:numPr>
          <w:ilvl w:val="0"/>
          <w:numId w:val="0"/>
        </w:numPr>
        <w:spacing w:after="240"/>
        <w:ind w:left="510" w:hanging="510"/>
        <w:rPr>
          <w:rFonts w:ascii="Times New Roman" w:hAnsi="Times New Roman"/>
          <w:b/>
          <w:sz w:val="20"/>
          <w:u w:val="single"/>
        </w:rPr>
      </w:pPr>
      <w:r>
        <w:rPr>
          <w:rFonts w:ascii="Times New Roman" w:hAnsi="Times New Roman"/>
          <w:b/>
          <w:sz w:val="22"/>
          <w:u w:val="single"/>
        </w:rPr>
        <w:t>S</w:t>
      </w:r>
      <w:r w:rsidR="00D80B1A">
        <w:rPr>
          <w:rFonts w:ascii="Times New Roman" w:hAnsi="Times New Roman"/>
          <w:b/>
          <w:sz w:val="22"/>
          <w:u w:val="single"/>
        </w:rPr>
        <w:t>pecification</w:t>
      </w:r>
      <w:r>
        <w:rPr>
          <w:rFonts w:ascii="Times New Roman" w:hAnsi="Times New Roman"/>
          <w:b/>
          <w:sz w:val="22"/>
          <w:u w:val="single"/>
        </w:rPr>
        <w:t xml:space="preserve"> examination</w:t>
      </w:r>
      <w:r w:rsidR="00D80B1A">
        <w:rPr>
          <w:rFonts w:ascii="Times New Roman" w:hAnsi="Times New Roman"/>
          <w:b/>
          <w:sz w:val="22"/>
          <w:u w:val="single"/>
        </w:rPr>
        <w:t xml:space="preserve"> and target scenario identification</w:t>
      </w:r>
    </w:p>
    <w:p w14:paraId="399DA8A1" w14:textId="254648FD" w:rsidR="00C06F29" w:rsidRDefault="00C06F29" w:rsidP="009B7DF8">
      <w:pPr>
        <w:jc w:val="both"/>
      </w:pPr>
      <w:r>
        <w:t>For a start, below</w:t>
      </w:r>
      <w:r w:rsidR="0023638F">
        <w:t xml:space="preserve"> figure can be used </w:t>
      </w:r>
      <w:r w:rsidR="002B4FC9">
        <w:t>for better illustration on</w:t>
      </w:r>
      <w:r w:rsidR="0023638F">
        <w:t xml:space="preserve"> </w:t>
      </w:r>
      <w:r>
        <w:t xml:space="preserve">the </w:t>
      </w:r>
      <w:r w:rsidR="0023638F">
        <w:t xml:space="preserve">SRS </w:t>
      </w:r>
      <w:r>
        <w:t>IL issue</w:t>
      </w:r>
      <w:r w:rsidR="00285559">
        <w:t>.</w:t>
      </w:r>
    </w:p>
    <w:tbl>
      <w:tblPr>
        <w:tblStyle w:val="af8"/>
        <w:tblW w:w="0" w:type="auto"/>
        <w:jc w:val="center"/>
        <w:tblLook w:val="04A0" w:firstRow="1" w:lastRow="0" w:firstColumn="1" w:lastColumn="0" w:noHBand="0" w:noVBand="1"/>
      </w:tblPr>
      <w:tblGrid>
        <w:gridCol w:w="7446"/>
      </w:tblGrid>
      <w:tr w:rsidR="00C06F29" w14:paraId="429F48AF" w14:textId="77777777" w:rsidTr="00C06F29">
        <w:trPr>
          <w:jc w:val="center"/>
        </w:trPr>
        <w:tc>
          <w:tcPr>
            <w:tcW w:w="7446" w:type="dxa"/>
          </w:tcPr>
          <w:p w14:paraId="1D939A9D" w14:textId="4F5E5B51" w:rsidR="00C06F29" w:rsidRDefault="00C06F29" w:rsidP="00C06F29">
            <w:pPr>
              <w:jc w:val="center"/>
            </w:pPr>
            <w:r>
              <w:rPr>
                <w:noProof/>
                <w:lang w:val="en-US"/>
              </w:rPr>
              <w:drawing>
                <wp:inline distT="0" distB="0" distL="0" distR="0" wp14:anchorId="71E2139B" wp14:editId="091711B4">
                  <wp:extent cx="4583941" cy="239585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1378" cy="2399746"/>
                          </a:xfrm>
                          <a:prstGeom prst="rect">
                            <a:avLst/>
                          </a:prstGeom>
                        </pic:spPr>
                      </pic:pic>
                    </a:graphicData>
                  </a:graphic>
                </wp:inline>
              </w:drawing>
            </w:r>
          </w:p>
        </w:tc>
      </w:tr>
    </w:tbl>
    <w:p w14:paraId="66066AA7" w14:textId="3577F32E" w:rsidR="00CA57B1" w:rsidRPr="00027C30" w:rsidRDefault="00C06F29" w:rsidP="00027C30">
      <w:pPr>
        <w:jc w:val="center"/>
        <w:rPr>
          <w:b/>
        </w:rPr>
      </w:pPr>
      <w:r w:rsidRPr="00027C30">
        <w:rPr>
          <w:b/>
        </w:rPr>
        <w:t xml:space="preserve">Figure 1. </w:t>
      </w:r>
      <w:r w:rsidR="00027C30">
        <w:rPr>
          <w:b/>
        </w:rPr>
        <w:t xml:space="preserve">Free space channel targeted </w:t>
      </w:r>
      <w:r w:rsidR="00027C30" w:rsidRPr="00027C30">
        <w:rPr>
          <w:b/>
        </w:rPr>
        <w:t>PMI estimation error due to imbalanced power delivery at UE antenna connector</w:t>
      </w:r>
    </w:p>
    <w:p w14:paraId="1F367C23" w14:textId="7D67E8FB" w:rsidR="00CA57B1" w:rsidRDefault="009024A1" w:rsidP="00E677B1">
      <w:pPr>
        <w:jc w:val="both"/>
      </w:pPr>
      <w:r>
        <w:t>As clearly defined in TS 38.213, the actual power delivered per SRS occasion is the minimum value between P</w:t>
      </w:r>
      <w:r w:rsidRPr="00977A74">
        <w:rPr>
          <w:vertAlign w:val="subscript"/>
        </w:rPr>
        <w:t xml:space="preserve">CMAX </w:t>
      </w:r>
      <w:r>
        <w:t>and another calculated one, and it should be clarified that the P</w:t>
      </w:r>
      <w:r w:rsidRPr="00977A74">
        <w:rPr>
          <w:vertAlign w:val="subscript"/>
        </w:rPr>
        <w:t>CMAX</w:t>
      </w:r>
      <w:r>
        <w:t xml:space="preserve"> utilized here is a configured value </w:t>
      </w:r>
      <w:r w:rsidR="00977A74">
        <w:t xml:space="preserve">according to the definition </w:t>
      </w:r>
      <w:r>
        <w:t xml:space="preserve">in TS 38.101-1 </w:t>
      </w:r>
      <w:r w:rsidR="005236DC">
        <w:t>instead of</w:t>
      </w:r>
      <w:r w:rsidR="00977A74">
        <w:t xml:space="preserve"> </w:t>
      </w:r>
      <w:r w:rsidR="005236DC">
        <w:t>the</w:t>
      </w:r>
      <w:r w:rsidR="00977A74">
        <w:t xml:space="preserve"> range [P</w:t>
      </w:r>
      <w:r w:rsidR="00977A74" w:rsidRPr="00977A74">
        <w:rPr>
          <w:vertAlign w:val="subscript"/>
        </w:rPr>
        <w:t>CMAX, L</w:t>
      </w:r>
      <w:r w:rsidR="00977A74">
        <w:t>, P</w:t>
      </w:r>
      <w:r w:rsidR="00977A74" w:rsidRPr="00977A74">
        <w:rPr>
          <w:vertAlign w:val="subscript"/>
        </w:rPr>
        <w:t xml:space="preserve">CMAX, </w:t>
      </w:r>
      <w:proofErr w:type="gramStart"/>
      <w:r w:rsidR="00977A74" w:rsidRPr="00977A74">
        <w:rPr>
          <w:vertAlign w:val="subscript"/>
        </w:rPr>
        <w:t>H</w:t>
      </w:r>
      <w:proofErr w:type="gramEnd"/>
      <w:r w:rsidR="00977A74">
        <w:t>]</w:t>
      </w:r>
      <w:r w:rsidR="00FE21F9">
        <w:t>.</w:t>
      </w:r>
    </w:p>
    <w:tbl>
      <w:tblPr>
        <w:tblStyle w:val="af8"/>
        <w:tblW w:w="0" w:type="auto"/>
        <w:tblLook w:val="04A0" w:firstRow="1" w:lastRow="0" w:firstColumn="1" w:lastColumn="0" w:noHBand="0" w:noVBand="1"/>
      </w:tblPr>
      <w:tblGrid>
        <w:gridCol w:w="9631"/>
      </w:tblGrid>
      <w:tr w:rsidR="009024A1" w14:paraId="609E92F1" w14:textId="77777777" w:rsidTr="009024A1">
        <w:tc>
          <w:tcPr>
            <w:tcW w:w="9631" w:type="dxa"/>
          </w:tcPr>
          <w:p w14:paraId="2D3C5930" w14:textId="77777777" w:rsidR="009024A1" w:rsidRPr="00F415B1" w:rsidRDefault="009024A1" w:rsidP="009024A1">
            <w:r w:rsidRPr="00F415B1">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F364D64" w14:textId="77777777" w:rsidR="009024A1" w:rsidRPr="00B916EC" w:rsidRDefault="009024A1" w:rsidP="009024A1">
            <w:pPr>
              <w:pStyle w:val="EQ"/>
            </w:pPr>
            <w:r>
              <w:rPr>
                <w:position w:val="-32"/>
                <w:lang w:val="en-US"/>
              </w:rPr>
              <w:drawing>
                <wp:inline distT="0" distB="0" distL="0" distR="0" wp14:anchorId="4A97FEB8" wp14:editId="4413A6FE">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6143F60E" w14:textId="77777777" w:rsidR="009024A1" w:rsidRPr="00B916EC" w:rsidRDefault="009024A1" w:rsidP="009024A1">
            <w:r w:rsidRPr="00B916EC">
              <w:t>where,</w:t>
            </w:r>
          </w:p>
          <w:p w14:paraId="07435354" w14:textId="77777777" w:rsidR="009024A1" w:rsidRPr="00F415B1" w:rsidRDefault="009024A1" w:rsidP="009024A1">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CE061A2" w14:textId="77777777" w:rsidR="009024A1" w:rsidRPr="00F415B1" w:rsidRDefault="009024A1" w:rsidP="009024A1">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610767E" w14:textId="40FA496C" w:rsidR="009024A1" w:rsidRDefault="009024A1" w:rsidP="009024A1">
            <w:pPr>
              <w:jc w:val="center"/>
            </w:pPr>
            <w:r w:rsidRPr="00481908">
              <w:rPr>
                <w:i/>
                <w:color w:val="FF0000"/>
                <w:lang w:val="en-US"/>
              </w:rPr>
              <w:lastRenderedPageBreak/>
              <w:t>--- Omit the rest part for simplicity ---</w:t>
            </w:r>
          </w:p>
        </w:tc>
      </w:tr>
    </w:tbl>
    <w:p w14:paraId="59FF4CBE" w14:textId="2A3C7032" w:rsidR="00FE21F9" w:rsidRDefault="00D308B9" w:rsidP="00FE21F9">
      <w:pPr>
        <w:jc w:val="both"/>
        <w:rPr>
          <w:b/>
          <w:i/>
        </w:rPr>
      </w:pPr>
      <w:r>
        <w:rPr>
          <w:b/>
          <w:i/>
        </w:rPr>
        <w:lastRenderedPageBreak/>
        <w:t>Observation</w:t>
      </w:r>
      <w:r w:rsidR="00FE21F9">
        <w:rPr>
          <w:b/>
          <w:i/>
        </w:rPr>
        <w:t xml:space="preserve"> 1: </w:t>
      </w:r>
      <w:r>
        <w:rPr>
          <w:b/>
          <w:i/>
        </w:rPr>
        <w:t>F</w:t>
      </w:r>
      <w:r w:rsidR="00FE21F9">
        <w:rPr>
          <w:b/>
          <w:i/>
        </w:rPr>
        <w:t>or P</w:t>
      </w:r>
      <w:r w:rsidR="00FE21F9" w:rsidRPr="00FE21F9">
        <w:rPr>
          <w:b/>
          <w:i/>
          <w:vertAlign w:val="subscript"/>
        </w:rPr>
        <w:t>SRS</w:t>
      </w:r>
      <w:r w:rsidR="00FE21F9">
        <w:rPr>
          <w:b/>
          <w:i/>
        </w:rPr>
        <w:t xml:space="preserve"> calculation as defined in TS 38.213, </w:t>
      </w:r>
      <w:r w:rsidR="00FE21F9" w:rsidRPr="00FE21F9">
        <w:rPr>
          <w:b/>
          <w:i/>
        </w:rPr>
        <w:t>P</w:t>
      </w:r>
      <w:r w:rsidR="00FE21F9" w:rsidRPr="00FE21F9">
        <w:rPr>
          <w:b/>
          <w:i/>
          <w:vertAlign w:val="subscript"/>
        </w:rPr>
        <w:t>CMAX</w:t>
      </w:r>
      <w:r w:rsidR="00FE21F9">
        <w:rPr>
          <w:b/>
          <w:i/>
        </w:rPr>
        <w:t xml:space="preserve"> is a value determined by UE according to the definition in TS 38.101-1</w:t>
      </w:r>
      <w:r w:rsidR="006D1BD6">
        <w:rPr>
          <w:b/>
          <w:i/>
        </w:rPr>
        <w:t xml:space="preserve">, where </w:t>
      </w:r>
      <w:r w:rsidR="006D1BD6" w:rsidRPr="006D1BD6">
        <w:rPr>
          <w:b/>
          <w:i/>
        </w:rPr>
        <w:t>∆T</w:t>
      </w:r>
      <w:r w:rsidR="006D1BD6" w:rsidRPr="006D1BD6">
        <w:rPr>
          <w:b/>
          <w:i/>
          <w:vertAlign w:val="subscript"/>
        </w:rPr>
        <w:t>RxSRS</w:t>
      </w:r>
      <w:r w:rsidR="006D1BD6">
        <w:rPr>
          <w:b/>
          <w:i/>
        </w:rPr>
        <w:t xml:space="preserve"> has already been </w:t>
      </w:r>
      <w:r w:rsidR="00880D5C">
        <w:rPr>
          <w:b/>
          <w:i/>
        </w:rPr>
        <w:t>counted respective to each SRS occasion</w:t>
      </w:r>
      <w:r w:rsidR="006D1BD6">
        <w:rPr>
          <w:b/>
          <w:i/>
        </w:rPr>
        <w:t>,</w:t>
      </w:r>
      <w:r w:rsidR="00FE21F9">
        <w:rPr>
          <w:b/>
          <w:i/>
        </w:rPr>
        <w:t xml:space="preserve"> but not the range</w:t>
      </w:r>
      <w:r w:rsidR="00A7601E">
        <w:rPr>
          <w:b/>
          <w:i/>
        </w:rPr>
        <w:t xml:space="preserve"> [</w:t>
      </w:r>
      <w:r w:rsidR="00A7601E" w:rsidRPr="00A7601E">
        <w:rPr>
          <w:b/>
          <w:i/>
        </w:rPr>
        <w:t>P</w:t>
      </w:r>
      <w:r w:rsidR="00A7601E" w:rsidRPr="00A7601E">
        <w:rPr>
          <w:b/>
          <w:i/>
          <w:vertAlign w:val="subscript"/>
        </w:rPr>
        <w:t>CMAX, L</w:t>
      </w:r>
      <w:r w:rsidR="00A7601E" w:rsidRPr="00A7601E">
        <w:rPr>
          <w:b/>
          <w:i/>
        </w:rPr>
        <w:t>, P</w:t>
      </w:r>
      <w:r w:rsidR="00A7601E" w:rsidRPr="00A7601E">
        <w:rPr>
          <w:b/>
          <w:i/>
          <w:vertAlign w:val="subscript"/>
        </w:rPr>
        <w:t>CMAX, H</w:t>
      </w:r>
      <w:r w:rsidR="00A7601E">
        <w:rPr>
          <w:b/>
          <w:i/>
        </w:rPr>
        <w:t>]</w:t>
      </w:r>
      <w:r w:rsidR="00FE21F9">
        <w:rPr>
          <w:b/>
          <w:i/>
        </w:rPr>
        <w:t xml:space="preserve"> itself. </w:t>
      </w:r>
    </w:p>
    <w:p w14:paraId="48E8F716" w14:textId="4C47A929" w:rsidR="002E5DE2" w:rsidRDefault="00A7601E" w:rsidP="002E5DE2">
      <w:pPr>
        <w:jc w:val="both"/>
      </w:pPr>
      <w:r>
        <w:t>Look closely at the P</w:t>
      </w:r>
      <w:r>
        <w:rPr>
          <w:vertAlign w:val="subscript"/>
        </w:rPr>
        <w:t>SRS</w:t>
      </w:r>
      <w:r w:rsidRPr="00977A74">
        <w:rPr>
          <w:vertAlign w:val="subscript"/>
        </w:rPr>
        <w:t xml:space="preserve"> </w:t>
      </w:r>
      <w:r w:rsidR="00F55486">
        <w:t xml:space="preserve">definition, the network </w:t>
      </w:r>
      <w:r w:rsidR="00C80C92">
        <w:t>can do</w:t>
      </w:r>
      <w:r w:rsidR="00F55486">
        <w:t xml:space="preserve"> </w:t>
      </w:r>
      <w:r w:rsidR="00C80C92">
        <w:t>power control based on</w:t>
      </w:r>
      <w:r w:rsidR="00F55486">
        <w:t xml:space="preserve"> SRS</w:t>
      </w:r>
      <w:r w:rsidR="002E5DE2">
        <w:t xml:space="preserve"> resource set level</w:t>
      </w:r>
      <w:r w:rsidR="00F55486">
        <w:t xml:space="preserve"> </w:t>
      </w:r>
      <w:r w:rsidR="002E5DE2">
        <w:t>configuration</w:t>
      </w:r>
      <w:r w:rsidR="00C80C92">
        <w:t xml:space="preserve"> along with </w:t>
      </w:r>
      <w:r w:rsidR="003F135A" w:rsidRPr="00F415B1">
        <w:rPr>
          <w:lang w:val="en-US"/>
        </w:rPr>
        <w:t>SRS</w:t>
      </w:r>
      <w:r w:rsidR="003F135A" w:rsidRPr="00F415B1">
        <w:t xml:space="preserve"> power control adjustment state</w:t>
      </w:r>
      <w:r w:rsidR="00C80C92">
        <w:t xml:space="preserve"> for each SRS occasion</w:t>
      </w:r>
      <w:r w:rsidR="002E5DE2">
        <w:t>:</w:t>
      </w:r>
    </w:p>
    <w:p w14:paraId="593DBA89" w14:textId="383A9961" w:rsidR="002E5DE2" w:rsidRPr="002E5DE2" w:rsidRDefault="002E5DE2" w:rsidP="002E5DE2">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w:t>
      </w:r>
      <w:r w:rsidRPr="002E5DE2">
        <w:rPr>
          <w:rFonts w:ascii="Times New Roman" w:hAnsi="Times New Roman"/>
          <w:kern w:val="0"/>
          <w:sz w:val="20"/>
          <w:szCs w:val="20"/>
          <w:lang w:val="en-GB" w:eastAsia="zh-CN"/>
        </w:rPr>
        <w:t xml:space="preserve">arget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m:t>
            </m:r>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p>
    <w:p w14:paraId="217A219F" w14:textId="3B1AEE1D" w:rsidR="002E5DE2" w:rsidRDefault="002E5DE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Scaling </w:t>
      </w:r>
      <w:r w:rsidRPr="009C3CBE">
        <w:rPr>
          <w:rFonts w:ascii="Times New Roman" w:hAnsi="Times New Roman"/>
          <w:kern w:val="0"/>
          <w:sz w:val="20"/>
          <w:szCs w:val="20"/>
          <w:lang w:val="en-GB" w:eastAsia="zh-CN"/>
        </w:rPr>
        <w:t>factor</w:t>
      </w:r>
      <w:r w:rsidR="009C3CBE" w:rsidRPr="009C3CBE">
        <w:rPr>
          <w:rFonts w:ascii="Times New Roman" w:hAnsi="Times New Roman"/>
          <w:kern w:val="0"/>
          <w:sz w:val="20"/>
          <w:szCs w:val="20"/>
          <w:lang w:val="en-GB" w:eastAsia="zh-CN"/>
        </w:rPr>
        <w:t xml:space="preserve"> </w:t>
      </w:r>
      <m:oMath>
        <m:sSub>
          <m:sSubPr>
            <m:ctrlPr>
              <w:rPr>
                <w:rFonts w:ascii="Cambria Math" w:hAnsi="Cambria Math"/>
                <w:iCs/>
                <w:sz w:val="20"/>
                <w:szCs w:val="20"/>
              </w:rPr>
            </m:ctrlPr>
          </m:sSubPr>
          <m:e>
            <m:r>
              <w:rPr>
                <w:rFonts w:ascii="Cambria Math" w:hAnsi="Cambria Math"/>
                <w:sz w:val="20"/>
                <w:szCs w:val="20"/>
              </w:rPr>
              <m:t>α</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r w:rsidRPr="009C3CBE">
        <w:rPr>
          <w:rFonts w:ascii="Times New Roman" w:hAnsi="Times New Roman"/>
          <w:kern w:val="0"/>
          <w:sz w:val="20"/>
          <w:szCs w:val="20"/>
          <w:lang w:val="en-GB" w:eastAsia="zh-CN"/>
        </w:rPr>
        <w:t xml:space="preserve"> </w:t>
      </w:r>
      <w:r w:rsidR="00C80C92">
        <w:rPr>
          <w:rFonts w:ascii="Times New Roman" w:hAnsi="Times New Roman"/>
          <w:kern w:val="0"/>
          <w:sz w:val="20"/>
          <w:szCs w:val="20"/>
          <w:lang w:val="en-GB" w:eastAsia="zh-CN"/>
        </w:rPr>
        <w:t>for</w:t>
      </w:r>
      <w:r>
        <w:rPr>
          <w:rFonts w:ascii="Times New Roman" w:hAnsi="Times New Roman"/>
          <w:kern w:val="0"/>
          <w:sz w:val="20"/>
          <w:szCs w:val="20"/>
          <w:lang w:val="en-GB" w:eastAsia="zh-CN"/>
        </w:rPr>
        <w:t xml:space="preserve"> the estimated</w:t>
      </w:r>
      <w:r w:rsidR="009C3CBE">
        <w:rPr>
          <w:rFonts w:ascii="Times New Roman" w:hAnsi="Times New Roman"/>
          <w:kern w:val="0"/>
          <w:sz w:val="20"/>
          <w:szCs w:val="20"/>
          <w:lang w:val="en-GB" w:eastAsia="zh-CN"/>
        </w:rPr>
        <w:t xml:space="preserve"> path loss </w:t>
      </w:r>
      <w:r w:rsidR="00C80C92">
        <w:rPr>
          <w:rFonts w:ascii="Times New Roman" w:hAnsi="Times New Roman"/>
          <w:kern w:val="0"/>
          <w:sz w:val="20"/>
          <w:szCs w:val="20"/>
          <w:lang w:val="en-GB" w:eastAsia="zh-CN"/>
        </w:rPr>
        <w:t>of each SRS</w:t>
      </w:r>
      <w:r w:rsidR="009C3CBE">
        <w:rPr>
          <w:rFonts w:ascii="Times New Roman" w:hAnsi="Times New Roman"/>
          <w:kern w:val="0"/>
          <w:sz w:val="20"/>
          <w:szCs w:val="20"/>
          <w:lang w:val="en-GB" w:eastAsia="zh-CN"/>
        </w:rPr>
        <w:t xml:space="preserve"> resource set</w:t>
      </w:r>
    </w:p>
    <w:p w14:paraId="58522296" w14:textId="2E1C29BF" w:rsidR="00C80C92" w:rsidRPr="009C3CBE" w:rsidRDefault="00C80C9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Power up or down controlled by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b,f,c</m:t>
            </m:r>
          </m:sub>
        </m:sSub>
      </m:oMath>
      <w:r w:rsidRPr="00C80C92">
        <w:rPr>
          <w:sz w:val="20"/>
        </w:rPr>
        <w:t xml:space="preserve"> </w:t>
      </w:r>
      <w:r>
        <w:rPr>
          <w:rFonts w:ascii="Times New Roman" w:hAnsi="Times New Roman"/>
          <w:kern w:val="0"/>
          <w:sz w:val="20"/>
          <w:szCs w:val="20"/>
          <w:lang w:val="en-GB" w:eastAsia="zh-CN"/>
        </w:rPr>
        <w:t>for each SRS occasion</w:t>
      </w:r>
    </w:p>
    <w:p w14:paraId="023BBF29" w14:textId="62B14359" w:rsidR="00FF0665" w:rsidRDefault="003F135A" w:rsidP="00FF0665">
      <w:pPr>
        <w:jc w:val="both"/>
      </w:pPr>
      <w:r>
        <w:t>Moreover</w:t>
      </w:r>
      <w:r w:rsidR="009C3CBE">
        <w:t xml:space="preserve">, </w:t>
      </w:r>
      <w:r w:rsidR="00DE071C">
        <w:t>P</w:t>
      </w:r>
      <w:r w:rsidR="00DE071C">
        <w:rPr>
          <w:vertAlign w:val="subscript"/>
        </w:rPr>
        <w:t>SRS</w:t>
      </w:r>
      <w:r w:rsidR="009C3CBE">
        <w:t xml:space="preserve"> </w:t>
      </w:r>
      <w:r w:rsidR="00DE071C">
        <w:t>equals to P</w:t>
      </w:r>
      <w:r w:rsidR="00DE071C" w:rsidRPr="00977A74">
        <w:rPr>
          <w:vertAlign w:val="subscript"/>
        </w:rPr>
        <w:t>CMAX</w:t>
      </w:r>
      <w:r w:rsidR="009C3CBE">
        <w:t xml:space="preserve"> </w:t>
      </w:r>
      <w:r>
        <w:t xml:space="preserve">as the UE determined for each SRS occasion </w:t>
      </w:r>
      <w:r w:rsidR="00DE071C">
        <w:t>if it is the smaller one</w:t>
      </w:r>
      <w:r>
        <w:t>.</w:t>
      </w:r>
      <w:r w:rsidR="00DE071C">
        <w:t xml:space="preserve"> </w:t>
      </w:r>
      <w:r w:rsidR="00FF0665">
        <w:t xml:space="preserve">Thus </w:t>
      </w:r>
      <w:r w:rsidR="009E46CA">
        <w:t xml:space="preserve">we think </w:t>
      </w:r>
      <w:r w:rsidR="00FF0665">
        <w:t xml:space="preserve">SRS transmission power determination </w:t>
      </w:r>
      <w:r w:rsidR="001A5FF3">
        <w:t>can</w:t>
      </w:r>
      <w:r w:rsidR="00B22976">
        <w:t xml:space="preserve"> be categorised</w:t>
      </w:r>
      <w:r w:rsidR="001A5FF3">
        <w:t xml:space="preserve"> as following cases</w:t>
      </w:r>
      <w:r w:rsidR="00DE27FC">
        <w:t>.</w:t>
      </w:r>
    </w:p>
    <w:tbl>
      <w:tblPr>
        <w:tblStyle w:val="af8"/>
        <w:tblW w:w="0" w:type="auto"/>
        <w:tblLook w:val="04A0" w:firstRow="1" w:lastRow="0" w:firstColumn="1" w:lastColumn="0" w:noHBand="0" w:noVBand="1"/>
      </w:tblPr>
      <w:tblGrid>
        <w:gridCol w:w="1696"/>
        <w:gridCol w:w="3969"/>
        <w:gridCol w:w="3966"/>
      </w:tblGrid>
      <w:tr w:rsidR="00DE27FC" w14:paraId="458AAE77" w14:textId="77777777" w:rsidTr="00DE27FC">
        <w:tc>
          <w:tcPr>
            <w:tcW w:w="1696" w:type="dxa"/>
            <w:vAlign w:val="center"/>
          </w:tcPr>
          <w:p w14:paraId="5632746C" w14:textId="5700B5EB" w:rsidR="00DE27FC" w:rsidRDefault="00DE27FC" w:rsidP="00DE27FC">
            <w:pPr>
              <w:spacing w:after="0"/>
              <w:jc w:val="center"/>
            </w:pPr>
            <w:r>
              <w:t>Case #1</w:t>
            </w:r>
          </w:p>
        </w:tc>
        <w:tc>
          <w:tcPr>
            <w:tcW w:w="3969" w:type="dxa"/>
            <w:vAlign w:val="center"/>
          </w:tcPr>
          <w:p w14:paraId="68A93217" w14:textId="6C97671B" w:rsidR="00DE27FC" w:rsidRDefault="00FF1145" w:rsidP="00FF1145">
            <w:pPr>
              <w:spacing w:after="0"/>
              <w:jc w:val="center"/>
            </w:pPr>
            <w:r>
              <w:t xml:space="preserve">For all SRS resources within the set, </w:t>
            </w:r>
            <w:r w:rsidRPr="00FF1145">
              <w:rPr>
                <w:color w:val="FF0000"/>
              </w:rPr>
              <w:t xml:space="preserve">none </w:t>
            </w:r>
            <w:r>
              <w:t>of</w:t>
            </w:r>
            <w:r w:rsidR="00DE27FC">
              <w:t xml:space="preserve"> P</w:t>
            </w:r>
            <w:r w:rsidR="00DE27FC">
              <w:rPr>
                <w:vertAlign w:val="subscript"/>
              </w:rPr>
              <w:t>SRS</w:t>
            </w:r>
            <w:r w:rsidR="00DE27FC">
              <w:t xml:space="preserve"> equals to</w:t>
            </w:r>
            <w:r>
              <w:t xml:space="preserve"> P</w:t>
            </w:r>
            <w:r w:rsidRPr="00977A74">
              <w:rPr>
                <w:vertAlign w:val="subscript"/>
              </w:rPr>
              <w:t>CMAX</w:t>
            </w:r>
            <w:r w:rsidR="00DE27FC">
              <w:t xml:space="preserve"> </w:t>
            </w:r>
          </w:p>
        </w:tc>
        <w:tc>
          <w:tcPr>
            <w:tcW w:w="3966" w:type="dxa"/>
            <w:vAlign w:val="center"/>
          </w:tcPr>
          <w:p w14:paraId="3DF39AE9" w14:textId="6C993BD2" w:rsidR="00DE27FC" w:rsidRDefault="00FF1145" w:rsidP="009C70F1">
            <w:pPr>
              <w:spacing w:after="0"/>
              <w:jc w:val="both"/>
            </w:pPr>
            <w:r>
              <w:t xml:space="preserve">The estimated path loss </w:t>
            </w:r>
            <w:r w:rsidR="009C70F1">
              <w:t>could be</w:t>
            </w:r>
            <w:r>
              <w:t xml:space="preserve"> relatively small, e.g. cell centre</w:t>
            </w:r>
          </w:p>
        </w:tc>
      </w:tr>
      <w:tr w:rsidR="00DE27FC" w14:paraId="1E4AE932" w14:textId="77777777" w:rsidTr="00DE27FC">
        <w:tc>
          <w:tcPr>
            <w:tcW w:w="1696" w:type="dxa"/>
            <w:vAlign w:val="center"/>
          </w:tcPr>
          <w:p w14:paraId="7453F28E" w14:textId="23C934ED" w:rsidR="00DE27FC" w:rsidRDefault="00DE27FC" w:rsidP="00DE27FC">
            <w:pPr>
              <w:spacing w:after="0"/>
              <w:jc w:val="center"/>
            </w:pPr>
            <w:r>
              <w:t>Case #2</w:t>
            </w:r>
          </w:p>
        </w:tc>
        <w:tc>
          <w:tcPr>
            <w:tcW w:w="3969" w:type="dxa"/>
            <w:vAlign w:val="center"/>
          </w:tcPr>
          <w:p w14:paraId="538D1DEE" w14:textId="1E4990A5" w:rsidR="00DE27FC" w:rsidRDefault="00FF1145" w:rsidP="00FF1145">
            <w:pPr>
              <w:spacing w:after="0"/>
              <w:jc w:val="center"/>
            </w:pPr>
            <w:r>
              <w:t xml:space="preserve">For all SRS resources within the set, </w:t>
            </w:r>
            <w:r w:rsidRPr="00FF1145">
              <w:rPr>
                <w:color w:val="FF0000"/>
              </w:rPr>
              <w:t xml:space="preserve">some </w:t>
            </w:r>
            <w:r>
              <w:t>of P</w:t>
            </w:r>
            <w:r>
              <w:rPr>
                <w:vertAlign w:val="subscript"/>
              </w:rPr>
              <w:t>SRS</w:t>
            </w:r>
            <w:r>
              <w:t xml:space="preserve"> equals to P</w:t>
            </w:r>
            <w:r w:rsidRPr="00977A74">
              <w:rPr>
                <w:vertAlign w:val="subscript"/>
              </w:rPr>
              <w:t>CMAX</w:t>
            </w:r>
          </w:p>
        </w:tc>
        <w:tc>
          <w:tcPr>
            <w:tcW w:w="3966" w:type="dxa"/>
            <w:vAlign w:val="center"/>
          </w:tcPr>
          <w:p w14:paraId="67C22679" w14:textId="4DF41227" w:rsidR="00DE27FC" w:rsidRDefault="00FF1145" w:rsidP="009C70F1">
            <w:pPr>
              <w:spacing w:after="0"/>
              <w:jc w:val="both"/>
            </w:pPr>
            <w:r>
              <w:t xml:space="preserve">The estimated path loss </w:t>
            </w:r>
            <w:r w:rsidR="009C70F1">
              <w:t>could</w:t>
            </w:r>
            <w:r>
              <w:t xml:space="preserve"> still</w:t>
            </w:r>
            <w:r w:rsidR="009C70F1">
              <w:t xml:space="preserve"> be</w:t>
            </w:r>
            <w:r>
              <w:t xml:space="preserve"> not so high while some of the diversity branches becomes MOP limited due to </w:t>
            </w:r>
            <w:r w:rsidRPr="00FF1145">
              <w:t>∆T</w:t>
            </w:r>
            <w:r w:rsidRPr="00FF1145">
              <w:rPr>
                <w:vertAlign w:val="subscript"/>
              </w:rPr>
              <w:t>RxSRS</w:t>
            </w:r>
            <w:r>
              <w:t>, or P-MPR dominated scenario</w:t>
            </w:r>
            <w:r w:rsidR="00032EBA">
              <w:t xml:space="preserve"> (not in the scope)</w:t>
            </w:r>
            <w:r w:rsidR="0012333B">
              <w:t>, e.g. mildly away from cell centre</w:t>
            </w:r>
          </w:p>
        </w:tc>
      </w:tr>
      <w:tr w:rsidR="00FF1145" w14:paraId="0DA6E7BC" w14:textId="77777777" w:rsidTr="00DE27FC">
        <w:tc>
          <w:tcPr>
            <w:tcW w:w="1696" w:type="dxa"/>
            <w:vAlign w:val="center"/>
          </w:tcPr>
          <w:p w14:paraId="2348F5C1" w14:textId="6F55FE7C" w:rsidR="00FF1145" w:rsidRDefault="00FF1145" w:rsidP="00FF1145">
            <w:pPr>
              <w:spacing w:after="0"/>
              <w:jc w:val="center"/>
            </w:pPr>
            <w:r>
              <w:t>Case #3</w:t>
            </w:r>
          </w:p>
        </w:tc>
        <w:tc>
          <w:tcPr>
            <w:tcW w:w="3969" w:type="dxa"/>
            <w:vAlign w:val="center"/>
          </w:tcPr>
          <w:p w14:paraId="4108A3D0" w14:textId="3CF18611" w:rsidR="00FF1145" w:rsidRDefault="00FF1145" w:rsidP="00FF1145">
            <w:pPr>
              <w:spacing w:after="0"/>
              <w:jc w:val="center"/>
            </w:pPr>
            <w:r>
              <w:t xml:space="preserve">For all SRS resources within the set, </w:t>
            </w:r>
            <w:r w:rsidRPr="00FF1145">
              <w:rPr>
                <w:color w:val="FF0000"/>
              </w:rPr>
              <w:t xml:space="preserve">all </w:t>
            </w:r>
            <w:r>
              <w:t>of P</w:t>
            </w:r>
            <w:r>
              <w:rPr>
                <w:vertAlign w:val="subscript"/>
              </w:rPr>
              <w:t>SRS</w:t>
            </w:r>
            <w:r>
              <w:t xml:space="preserve"> equals to P</w:t>
            </w:r>
            <w:r w:rsidRPr="00977A74">
              <w:rPr>
                <w:vertAlign w:val="subscript"/>
              </w:rPr>
              <w:t>CMAX</w:t>
            </w:r>
          </w:p>
        </w:tc>
        <w:tc>
          <w:tcPr>
            <w:tcW w:w="3966" w:type="dxa"/>
            <w:vAlign w:val="center"/>
          </w:tcPr>
          <w:p w14:paraId="03812CF8" w14:textId="5E22688C" w:rsidR="00FF1145" w:rsidRDefault="00FF1145" w:rsidP="009C70F1">
            <w:pPr>
              <w:spacing w:after="0"/>
              <w:jc w:val="both"/>
            </w:pPr>
            <w:r>
              <w:t xml:space="preserve">The estimated path loss </w:t>
            </w:r>
            <w:r w:rsidR="009C70F1">
              <w:t>could be</w:t>
            </w:r>
            <w:r>
              <w:t xml:space="preserve"> high and all diversity branches becomes MOP limited due to </w:t>
            </w:r>
            <w:r w:rsidRPr="00FF1145">
              <w:t>∆T</w:t>
            </w:r>
            <w:r w:rsidRPr="00FF1145">
              <w:rPr>
                <w:vertAlign w:val="subscript"/>
              </w:rPr>
              <w:t>RxSRS</w:t>
            </w:r>
            <w:r>
              <w:t>, or P-MPR dominated scenario</w:t>
            </w:r>
            <w:r w:rsidR="00032EBA">
              <w:t xml:space="preserve"> (not in the scope)</w:t>
            </w:r>
            <w:r w:rsidR="007205D3">
              <w:t xml:space="preserve">, e.g. cell </w:t>
            </w:r>
            <w:r w:rsidR="00763608">
              <w:t>middle/</w:t>
            </w:r>
            <w:r w:rsidR="007205D3">
              <w:t>edge</w:t>
            </w:r>
          </w:p>
        </w:tc>
      </w:tr>
    </w:tbl>
    <w:p w14:paraId="4571A2E5" w14:textId="645A0B73" w:rsidR="00DE27FC" w:rsidRDefault="00032EBA" w:rsidP="00FF0665">
      <w:pPr>
        <w:jc w:val="both"/>
      </w:pPr>
      <w:r>
        <w:t>In our understanding, at least Case #3 is the target scenario to consider SRS IL reporting</w:t>
      </w:r>
      <w:r w:rsidR="00F66110">
        <w:t xml:space="preserve"> because it is not the network duty to consider compensation for the path loss.</w:t>
      </w:r>
      <w:r>
        <w:t xml:space="preserve"> </w:t>
      </w:r>
    </w:p>
    <w:p w14:paraId="338304CF" w14:textId="30135E60" w:rsidR="00DE27FC" w:rsidRDefault="00D308B9" w:rsidP="00FF0665">
      <w:pPr>
        <w:jc w:val="both"/>
        <w:rPr>
          <w:b/>
          <w:i/>
        </w:rPr>
      </w:pPr>
      <w:r>
        <w:rPr>
          <w:b/>
          <w:i/>
        </w:rPr>
        <w:t>Observation 2</w:t>
      </w:r>
      <w:r w:rsidR="00273008">
        <w:rPr>
          <w:b/>
          <w:i/>
        </w:rPr>
        <w:t xml:space="preserve">: </w:t>
      </w:r>
      <w:r w:rsidR="00273008" w:rsidRPr="00273008">
        <w:rPr>
          <w:b/>
          <w:i/>
        </w:rPr>
        <w:t>SRS transmission power determination can be categorised as following cases</w:t>
      </w:r>
      <w:r w:rsidR="00273008">
        <w:rPr>
          <w:b/>
          <w:i/>
        </w:rPr>
        <w:t>.</w:t>
      </w:r>
    </w:p>
    <w:tbl>
      <w:tblPr>
        <w:tblStyle w:val="af8"/>
        <w:tblW w:w="0" w:type="auto"/>
        <w:tblLook w:val="04A0" w:firstRow="1" w:lastRow="0" w:firstColumn="1" w:lastColumn="0" w:noHBand="0" w:noVBand="1"/>
      </w:tblPr>
      <w:tblGrid>
        <w:gridCol w:w="1696"/>
        <w:gridCol w:w="3969"/>
        <w:gridCol w:w="3966"/>
      </w:tblGrid>
      <w:tr w:rsidR="00273008" w14:paraId="1ABE7D60" w14:textId="77777777" w:rsidTr="001A57F8">
        <w:tc>
          <w:tcPr>
            <w:tcW w:w="1696" w:type="dxa"/>
            <w:vAlign w:val="center"/>
          </w:tcPr>
          <w:p w14:paraId="19A768A1" w14:textId="77777777" w:rsidR="00273008" w:rsidRPr="00273008" w:rsidRDefault="00273008" w:rsidP="001A57F8">
            <w:pPr>
              <w:spacing w:after="0"/>
              <w:jc w:val="center"/>
              <w:rPr>
                <w:b/>
              </w:rPr>
            </w:pPr>
            <w:r w:rsidRPr="00273008">
              <w:rPr>
                <w:b/>
              </w:rPr>
              <w:t>Case #1</w:t>
            </w:r>
          </w:p>
        </w:tc>
        <w:tc>
          <w:tcPr>
            <w:tcW w:w="3969" w:type="dxa"/>
            <w:vAlign w:val="center"/>
          </w:tcPr>
          <w:p w14:paraId="4665A10F"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43E09B9C" w14:textId="77777777" w:rsidR="00273008" w:rsidRPr="00273008" w:rsidRDefault="00273008" w:rsidP="001A57F8">
            <w:pPr>
              <w:spacing w:after="0"/>
              <w:jc w:val="both"/>
              <w:rPr>
                <w:b/>
              </w:rPr>
            </w:pPr>
            <w:r w:rsidRPr="00273008">
              <w:rPr>
                <w:b/>
              </w:rPr>
              <w:t>The estimated path loss could be relatively small, e.g. cell centre</w:t>
            </w:r>
          </w:p>
        </w:tc>
      </w:tr>
      <w:tr w:rsidR="00273008" w14:paraId="274DFDDF" w14:textId="77777777" w:rsidTr="001A57F8">
        <w:tc>
          <w:tcPr>
            <w:tcW w:w="1696" w:type="dxa"/>
            <w:vAlign w:val="center"/>
          </w:tcPr>
          <w:p w14:paraId="18DC8D37" w14:textId="77777777" w:rsidR="00273008" w:rsidRPr="00273008" w:rsidRDefault="00273008" w:rsidP="001A57F8">
            <w:pPr>
              <w:spacing w:after="0"/>
              <w:jc w:val="center"/>
              <w:rPr>
                <w:b/>
              </w:rPr>
            </w:pPr>
            <w:r w:rsidRPr="00273008">
              <w:rPr>
                <w:b/>
              </w:rPr>
              <w:t>Case #2</w:t>
            </w:r>
          </w:p>
        </w:tc>
        <w:tc>
          <w:tcPr>
            <w:tcW w:w="3969" w:type="dxa"/>
            <w:vAlign w:val="center"/>
          </w:tcPr>
          <w:p w14:paraId="60223971"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C028250" w14:textId="77777777" w:rsidR="00273008" w:rsidRPr="00273008" w:rsidRDefault="00273008"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273008" w14:paraId="44AA3C6F" w14:textId="77777777" w:rsidTr="001A57F8">
        <w:tc>
          <w:tcPr>
            <w:tcW w:w="1696" w:type="dxa"/>
            <w:vAlign w:val="center"/>
          </w:tcPr>
          <w:p w14:paraId="76112070" w14:textId="77777777" w:rsidR="00273008" w:rsidRPr="00273008" w:rsidRDefault="00273008" w:rsidP="001A57F8">
            <w:pPr>
              <w:spacing w:after="0"/>
              <w:jc w:val="center"/>
              <w:rPr>
                <w:b/>
              </w:rPr>
            </w:pPr>
            <w:r w:rsidRPr="00273008">
              <w:rPr>
                <w:b/>
              </w:rPr>
              <w:t>Case #3</w:t>
            </w:r>
          </w:p>
        </w:tc>
        <w:tc>
          <w:tcPr>
            <w:tcW w:w="3969" w:type="dxa"/>
            <w:vAlign w:val="center"/>
          </w:tcPr>
          <w:p w14:paraId="0A164D05"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49574B0" w14:textId="77777777" w:rsidR="00273008" w:rsidRPr="00273008" w:rsidRDefault="00273008"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564430F1" w14:textId="44B044E2" w:rsidR="00740279" w:rsidRDefault="00D308B9" w:rsidP="00D308B9">
      <w:pPr>
        <w:jc w:val="both"/>
        <w:rPr>
          <w:b/>
          <w:i/>
        </w:rPr>
      </w:pPr>
      <w:r>
        <w:rPr>
          <w:b/>
          <w:i/>
        </w:rPr>
        <w:t>Observation</w:t>
      </w:r>
      <w:r w:rsidR="00C93637">
        <w:rPr>
          <w:b/>
          <w:i/>
        </w:rPr>
        <w:t xml:space="preserve"> </w:t>
      </w:r>
      <w:r>
        <w:rPr>
          <w:b/>
          <w:i/>
        </w:rPr>
        <w:t>3</w:t>
      </w:r>
      <w:r w:rsidR="00C93637">
        <w:rPr>
          <w:b/>
          <w:i/>
        </w:rPr>
        <w:t xml:space="preserve">: </w:t>
      </w:r>
      <w:r w:rsidR="00D80B1A">
        <w:rPr>
          <w:b/>
          <w:i/>
        </w:rPr>
        <w:t>T</w:t>
      </w:r>
      <w:r w:rsidR="00C93637">
        <w:rPr>
          <w:b/>
          <w:i/>
        </w:rPr>
        <w:t xml:space="preserve">he following </w:t>
      </w:r>
      <w:r w:rsidR="00740279">
        <w:rPr>
          <w:b/>
          <w:i/>
        </w:rPr>
        <w:t>scenario</w:t>
      </w:r>
      <w:r w:rsidR="00C93637">
        <w:rPr>
          <w:b/>
          <w:i/>
        </w:rPr>
        <w:t xml:space="preserve"> can be considered as the target for </w:t>
      </w:r>
      <w:r w:rsidR="00740279">
        <w:rPr>
          <w:b/>
          <w:i/>
        </w:rPr>
        <w:t>SRS IL reporting</w:t>
      </w:r>
      <w:r w:rsidR="00D80B1A">
        <w:rPr>
          <w:b/>
          <w:i/>
        </w:rPr>
        <w:t>:</w:t>
      </w:r>
    </w:p>
    <w:p w14:paraId="770DDCF6" w14:textId="39B5483E" w:rsidR="00273008" w:rsidRPr="00740279" w:rsidRDefault="00740279" w:rsidP="00D308B9">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5963CA01" w14:textId="7AA13D60" w:rsidR="00740279" w:rsidRPr="00D308B9" w:rsidRDefault="00740279" w:rsidP="00D308B9">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00035B74" w:rsidRPr="00035B74">
        <w:rPr>
          <w:rFonts w:ascii="Times New Roman" w:hAnsi="Times New Roman"/>
          <w:b/>
          <w:i/>
          <w:sz w:val="20"/>
        </w:rPr>
        <w:t>scenario</w:t>
      </w:r>
      <w:r>
        <w:rPr>
          <w:rFonts w:ascii="Times New Roman" w:hAnsi="Times New Roman"/>
          <w:b/>
          <w:i/>
          <w:sz w:val="20"/>
        </w:rPr>
        <w:t xml:space="preserve">, </w:t>
      </w:r>
      <w:r w:rsidR="00035B74">
        <w:rPr>
          <w:rFonts w:ascii="Times New Roman" w:hAnsi="Times New Roman"/>
          <w:b/>
          <w:i/>
          <w:sz w:val="20"/>
        </w:rPr>
        <w:t>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394F7C33" w14:textId="6DC7A898" w:rsidR="00D308B9" w:rsidRPr="00D308B9" w:rsidRDefault="00D308B9" w:rsidP="00D308B9">
      <w:pPr>
        <w:jc w:val="both"/>
        <w:rPr>
          <w:i/>
        </w:rPr>
      </w:pPr>
      <w:r w:rsidRPr="00D308B9">
        <w:rPr>
          <w:b/>
          <w:i/>
        </w:rPr>
        <w:t>But since such comparison between and is involved, clearly RAN1 impact needs to be considered, which seems against the WF</w:t>
      </w:r>
      <w:r>
        <w:rPr>
          <w:b/>
          <w:i/>
        </w:rPr>
        <w:t>.</w:t>
      </w:r>
    </w:p>
    <w:p w14:paraId="445C35F7" w14:textId="77777777" w:rsidR="00DE27FC" w:rsidRPr="00D80B1A" w:rsidRDefault="00DE27FC" w:rsidP="00FF0665">
      <w:pPr>
        <w:jc w:val="both"/>
        <w:rPr>
          <w:lang w:val="x-none"/>
        </w:rPr>
      </w:pPr>
    </w:p>
    <w:p w14:paraId="08728173" w14:textId="77777777" w:rsidR="00D80B1A" w:rsidRPr="003D1126" w:rsidRDefault="00D80B1A" w:rsidP="00D80B1A">
      <w:pPr>
        <w:pStyle w:val="2"/>
        <w:numPr>
          <w:ilvl w:val="0"/>
          <w:numId w:val="0"/>
        </w:numPr>
        <w:spacing w:after="240"/>
        <w:rPr>
          <w:rFonts w:ascii="Times New Roman" w:hAnsi="Times New Roman"/>
          <w:b/>
          <w:sz w:val="20"/>
          <w:u w:val="single"/>
        </w:rPr>
      </w:pPr>
      <w:r w:rsidRPr="00662216">
        <w:rPr>
          <w:rFonts w:ascii="Times New Roman" w:hAnsi="Times New Roman"/>
          <w:b/>
          <w:sz w:val="22"/>
          <w:u w:val="single"/>
        </w:rPr>
        <w:t>Whether or not to consider effect of loss imbalance across Rx paths</w:t>
      </w:r>
    </w:p>
    <w:p w14:paraId="1D468E60" w14:textId="77777777" w:rsidR="00FE2C1E" w:rsidRDefault="00FE2C1E" w:rsidP="00FE2C1E">
      <w:pPr>
        <w:jc w:val="both"/>
      </w:pPr>
      <w:r>
        <w:t xml:space="preserve">During Rel-18 discussion, concern regarding Rx IL imbalance was raised. Unlike antenna switching SRS transmission, DL reception would not require Rx switching. Consequently, IL link budget for each Rx path should be within the same level given that it can be realized by similar PCB trace pattern and RF component selection. </w:t>
      </w:r>
    </w:p>
    <w:p w14:paraId="36D0AF59" w14:textId="41700DE4" w:rsidR="00FE2C1E" w:rsidRPr="001026CA" w:rsidRDefault="00FE2C1E" w:rsidP="00FE2C1E">
      <w:pPr>
        <w:jc w:val="both"/>
        <w:rPr>
          <w:b/>
          <w:i/>
        </w:rPr>
      </w:pPr>
      <w:r>
        <w:rPr>
          <w:b/>
          <w:i/>
        </w:rPr>
        <w:t xml:space="preserve">Observation </w:t>
      </w:r>
      <w:r w:rsidR="00D308B9">
        <w:rPr>
          <w:b/>
          <w:i/>
        </w:rPr>
        <w:t>4</w:t>
      </w:r>
      <w:r>
        <w:rPr>
          <w:b/>
          <w:i/>
        </w:rPr>
        <w:t xml:space="preserve">: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EE3C531" w14:textId="13AD2F60" w:rsidR="00FE2C1E" w:rsidRDefault="00FE2C1E" w:rsidP="00FE2C1E">
      <w:pPr>
        <w:jc w:val="both"/>
      </w:pPr>
      <w:r w:rsidRPr="00894C38">
        <w:lastRenderedPageBreak/>
        <w:t xml:space="preserve">For better illustration, we can take one proposed architecture in </w:t>
      </w:r>
      <w:r w:rsidRPr="005E31F6">
        <w:t>[</w:t>
      </w:r>
      <w:r>
        <w:t>4</w:t>
      </w:r>
      <w:r w:rsidRPr="005E31F6">
        <w:t>] e.g., Figure 1</w:t>
      </w:r>
      <w:r>
        <w:t xml:space="preserve"> for analysis. It can be calculated that the IL imbalance among Rx branches is about 0.3~0.5dB @3.5GHz which is negligible. Unfortunately, there is no example has been provided for us to better understand if there could be any exceptional but reasonable implementation. Besides, we believe it is rational that per branch REFSENS has never been studied by RAN4.</w:t>
      </w:r>
    </w:p>
    <w:p w14:paraId="3901718B" w14:textId="393D546B" w:rsidR="00FE2C1E" w:rsidRPr="00D308B9" w:rsidRDefault="00FE2C1E" w:rsidP="00FE2C1E">
      <w:pPr>
        <w:jc w:val="both"/>
        <w:rPr>
          <w:b/>
          <w:i/>
        </w:rPr>
      </w:pPr>
      <w:r>
        <w:rPr>
          <w:b/>
          <w:i/>
        </w:rPr>
        <w:t xml:space="preserve">Observation </w:t>
      </w:r>
      <w:r w:rsidR="00D308B9">
        <w:rPr>
          <w:b/>
          <w:i/>
        </w:rPr>
        <w:t>5</w:t>
      </w:r>
      <w:r>
        <w:rPr>
          <w:b/>
          <w:i/>
        </w:rPr>
        <w:t>: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  </w:t>
      </w:r>
    </w:p>
    <w:p w14:paraId="33812C96" w14:textId="77777777" w:rsidR="00FE2C1E" w:rsidRDefault="00FE2C1E" w:rsidP="00FF0665">
      <w:pPr>
        <w:jc w:val="both"/>
      </w:pPr>
    </w:p>
    <w:p w14:paraId="573A70E9" w14:textId="2256286C" w:rsidR="00FE2C1E" w:rsidRPr="003D1126" w:rsidRDefault="00FE2C1E" w:rsidP="00FE2C1E">
      <w:pPr>
        <w:pStyle w:val="2"/>
        <w:numPr>
          <w:ilvl w:val="0"/>
          <w:numId w:val="0"/>
        </w:numPr>
        <w:spacing w:after="240"/>
        <w:rPr>
          <w:rFonts w:ascii="Times New Roman" w:hAnsi="Times New Roman"/>
          <w:b/>
          <w:sz w:val="20"/>
          <w:u w:val="single"/>
        </w:rPr>
      </w:pPr>
      <w:r>
        <w:rPr>
          <w:rFonts w:ascii="Times New Roman" w:hAnsi="Times New Roman"/>
          <w:b/>
          <w:sz w:val="22"/>
          <w:u w:val="single"/>
        </w:rPr>
        <w:t xml:space="preserve">Other </w:t>
      </w:r>
      <w:r w:rsidR="0090723E">
        <w:rPr>
          <w:rFonts w:ascii="Times New Roman" w:hAnsi="Times New Roman"/>
          <w:b/>
          <w:sz w:val="22"/>
          <w:u w:val="single"/>
        </w:rPr>
        <w:t>aspects</w:t>
      </w:r>
      <w:r w:rsidR="006D42A3">
        <w:rPr>
          <w:rFonts w:ascii="Times New Roman" w:hAnsi="Times New Roman"/>
          <w:b/>
          <w:sz w:val="22"/>
          <w:u w:val="single"/>
        </w:rPr>
        <w:t xml:space="preserve"> if SRS IL reporting can be considered</w:t>
      </w:r>
    </w:p>
    <w:p w14:paraId="0844FAAC" w14:textId="7C170754" w:rsidR="00CA57B1" w:rsidRPr="000A1CE2" w:rsidRDefault="00C854F5" w:rsidP="006D42A3">
      <w:pPr>
        <w:pStyle w:val="aff6"/>
        <w:numPr>
          <w:ilvl w:val="0"/>
          <w:numId w:val="45"/>
        </w:numPr>
        <w:ind w:firstLineChars="0"/>
        <w:rPr>
          <w:rFonts w:ascii="Times New Roman" w:hAnsi="Times New Roman"/>
          <w:b/>
          <w:sz w:val="22"/>
        </w:rPr>
      </w:pPr>
      <w:r>
        <w:rPr>
          <w:rFonts w:ascii="Times New Roman" w:hAnsi="Times New Roman"/>
          <w:b/>
          <w:sz w:val="22"/>
        </w:rPr>
        <w:t>Reporting granularity</w:t>
      </w:r>
    </w:p>
    <w:p w14:paraId="29861970" w14:textId="77777777" w:rsidR="006A5EC0" w:rsidRDefault="000A1CE2" w:rsidP="009B7DF8">
      <w:pPr>
        <w:jc w:val="both"/>
      </w:pPr>
      <w:r>
        <w:t xml:space="preserve">In our understanding, the reporting granularity should be SRS </w:t>
      </w:r>
      <w:r w:rsidR="005B7135">
        <w:t xml:space="preserve">resource, because </w:t>
      </w:r>
      <w:r w:rsidR="006A5EC0">
        <w:t>RAN1 spec defines a UE behaviour as below.</w:t>
      </w:r>
    </w:p>
    <w:tbl>
      <w:tblPr>
        <w:tblStyle w:val="af8"/>
        <w:tblW w:w="0" w:type="auto"/>
        <w:tblLook w:val="04A0" w:firstRow="1" w:lastRow="0" w:firstColumn="1" w:lastColumn="0" w:noHBand="0" w:noVBand="1"/>
      </w:tblPr>
      <w:tblGrid>
        <w:gridCol w:w="9631"/>
      </w:tblGrid>
      <w:tr w:rsidR="006A5EC0" w14:paraId="1DAF63BA" w14:textId="77777777" w:rsidTr="006A5EC0">
        <w:tc>
          <w:tcPr>
            <w:tcW w:w="9631" w:type="dxa"/>
          </w:tcPr>
          <w:p w14:paraId="7BA7AB82" w14:textId="77777777" w:rsidR="006A5EC0" w:rsidRPr="00B916EC" w:rsidRDefault="006A5EC0" w:rsidP="00C66E16">
            <w:pPr>
              <w:pStyle w:val="2"/>
              <w:numPr>
                <w:ilvl w:val="0"/>
                <w:numId w:val="0"/>
              </w:numPr>
              <w:spacing w:after="240"/>
              <w:outlineLvl w:val="1"/>
            </w:pPr>
            <w:bookmarkStart w:id="3" w:name="_Toc12021449"/>
            <w:bookmarkStart w:id="4" w:name="_Toc20311561"/>
            <w:bookmarkStart w:id="5" w:name="_Toc26719386"/>
            <w:bookmarkStart w:id="6" w:name="_Toc29894817"/>
            <w:bookmarkStart w:id="7" w:name="_Toc29899116"/>
            <w:bookmarkStart w:id="8" w:name="_Toc29899534"/>
            <w:bookmarkStart w:id="9" w:name="_Toc29917271"/>
            <w:bookmarkStart w:id="10" w:name="_Toc36498145"/>
            <w:bookmarkStart w:id="11" w:name="_Toc45699171"/>
            <w:bookmarkStart w:id="12" w:name="_Toc146789737"/>
            <w:r w:rsidRPr="00B916EC">
              <w:t>7.3</w:t>
            </w:r>
            <w:r>
              <w:tab/>
            </w:r>
            <w:r w:rsidRPr="00B916EC">
              <w:t>Sounding reference signals</w:t>
            </w:r>
            <w:bookmarkEnd w:id="3"/>
            <w:bookmarkEnd w:id="4"/>
            <w:bookmarkEnd w:id="5"/>
            <w:bookmarkEnd w:id="6"/>
            <w:bookmarkEnd w:id="7"/>
            <w:bookmarkEnd w:id="8"/>
            <w:bookmarkEnd w:id="9"/>
            <w:bookmarkEnd w:id="10"/>
            <w:bookmarkEnd w:id="11"/>
            <w:bookmarkEnd w:id="12"/>
          </w:p>
          <w:p w14:paraId="6A6B854C" w14:textId="77777777" w:rsidR="006A5EC0" w:rsidRPr="00175144" w:rsidRDefault="006A5EC0" w:rsidP="006A5EC0">
            <w:r w:rsidRPr="00F415B1">
              <w:t xml:space="preserve">For SRS, </w:t>
            </w:r>
          </w:p>
          <w:p w14:paraId="39E5A42E" w14:textId="77777777" w:rsidR="006A5EC0" w:rsidRPr="00175144" w:rsidRDefault="006A5EC0" w:rsidP="006A5EC0">
            <w:pPr>
              <w:pStyle w:val="B10"/>
              <w:rPr>
                <w:rFonts w:cs="Calibri"/>
              </w:rPr>
            </w:pPr>
            <w:r w:rsidRPr="00175144">
              <w:t>-</w:t>
            </w:r>
            <w:r w:rsidRPr="00175144">
              <w:tab/>
            </w:r>
            <w:r w:rsidRPr="00175144">
              <w:rPr>
                <w:lang w:eastAsia="ko-KR"/>
              </w:rPr>
              <w:t xml:space="preserve">if a UE is provided </w:t>
            </w:r>
            <w:proofErr w:type="spellStart"/>
            <w:r w:rsidRPr="00175144">
              <w:rPr>
                <w:i/>
                <w:iCs/>
                <w:lang w:eastAsia="ko-KR"/>
              </w:rPr>
              <w:t>tdm</w:t>
            </w:r>
            <w:proofErr w:type="spellEnd"/>
            <w:r w:rsidRPr="00175144">
              <w:rPr>
                <w:i/>
                <w:lang w:eastAsia="ko-KR"/>
              </w:rPr>
              <w:t xml:space="preserve"> </w:t>
            </w:r>
            <w:r w:rsidRPr="00175144">
              <w:rPr>
                <w:lang w:eastAsia="ko-KR"/>
              </w:rPr>
              <w:t>for an SRS resource with 8 ports in an SRS resource set with usage ‘codebook’ or ‘</w:t>
            </w:r>
            <w:proofErr w:type="spellStart"/>
            <w:r w:rsidRPr="00175144">
              <w:rPr>
                <w:lang w:eastAsia="ko-KR"/>
              </w:rPr>
              <w:t>antennaSwitching</w:t>
            </w:r>
            <w:proofErr w:type="spellEnd"/>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equally across the configured antenna ports on each symbol for SRS transmission</w:t>
            </w:r>
            <w:r w:rsidRPr="00175144">
              <w:rPr>
                <w:lang w:eastAsia="ko-KR"/>
              </w:rPr>
              <w:t>.</w:t>
            </w:r>
          </w:p>
          <w:p w14:paraId="4A7FA37A" w14:textId="37CD4076" w:rsidR="006A5EC0" w:rsidRDefault="006A5EC0" w:rsidP="006A5EC0">
            <w:pPr>
              <w:pStyle w:val="B10"/>
            </w:pPr>
            <w:r w:rsidRPr="00175144">
              <w:t>-</w:t>
            </w:r>
            <w:r w:rsidRPr="00175144">
              <w:tab/>
            </w:r>
            <w:proofErr w:type="gramStart"/>
            <w:r w:rsidRPr="00175144">
              <w:rPr>
                <w:lang w:val="en-US" w:eastAsia="ko-KR"/>
              </w:rPr>
              <w:t>else</w:t>
            </w:r>
            <w:proofErr w:type="gramEnd"/>
            <w:r w:rsidRPr="00175144">
              <w:rPr>
                <w:lang w:val="en-US" w:eastAsia="ko-KR"/>
              </w:rPr>
              <w:t xml:space="preserv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tc>
      </w:tr>
    </w:tbl>
    <w:p w14:paraId="24A50260" w14:textId="1437FDFA" w:rsidR="000A1CE2" w:rsidRDefault="006A5EC0" w:rsidP="009B7DF8">
      <w:pPr>
        <w:jc w:val="both"/>
      </w:pPr>
      <w:r>
        <w:t xml:space="preserve">In this sense, the transmitted power should be divided equally between SRS ports </w:t>
      </w:r>
      <w:r w:rsidR="004D0A69">
        <w:t xml:space="preserve">for </w:t>
      </w:r>
      <w:r>
        <w:t xml:space="preserve">one SRS resource.  </w:t>
      </w:r>
    </w:p>
    <w:p w14:paraId="3F5814EC" w14:textId="75818170" w:rsidR="00C854F5" w:rsidRDefault="00D308B9" w:rsidP="009B7DF8">
      <w:pPr>
        <w:jc w:val="both"/>
        <w:rPr>
          <w:b/>
          <w:i/>
        </w:rPr>
      </w:pPr>
      <w:r>
        <w:rPr>
          <w:b/>
          <w:i/>
        </w:rPr>
        <w:t>Observation 6</w:t>
      </w:r>
      <w:r w:rsidR="00D11F90">
        <w:rPr>
          <w:b/>
          <w:i/>
        </w:rPr>
        <w:t xml:space="preserve">: </w:t>
      </w:r>
      <w:r w:rsidR="00C854F5">
        <w:rPr>
          <w:b/>
          <w:i/>
        </w:rPr>
        <w:t xml:space="preserve">Given that specification defines the </w:t>
      </w:r>
      <w:proofErr w:type="gramStart"/>
      <w:r w:rsidR="00C854F5">
        <w:rPr>
          <w:b/>
          <w:i/>
        </w:rPr>
        <w:t>Tx</w:t>
      </w:r>
      <w:proofErr w:type="gramEnd"/>
      <w:r w:rsidR="00C854F5">
        <w:rPr>
          <w:b/>
          <w:i/>
        </w:rPr>
        <w:t xml:space="preserve"> power should be equally distributed across SRS ports for each SRS transmission, per SRS resource IL reporting </w:t>
      </w:r>
      <w:r>
        <w:rPr>
          <w:b/>
          <w:i/>
        </w:rPr>
        <w:t>seems to</w:t>
      </w:r>
      <w:r w:rsidR="00C854F5">
        <w:rPr>
          <w:b/>
          <w:i/>
        </w:rPr>
        <w:t xml:space="preserve"> be sufficient.</w:t>
      </w:r>
    </w:p>
    <w:p w14:paraId="7B7EF7A1" w14:textId="59BF5882" w:rsidR="00C66E16" w:rsidRPr="000A1CE2" w:rsidRDefault="00C66E16" w:rsidP="00C66E16">
      <w:pPr>
        <w:pStyle w:val="aff6"/>
        <w:numPr>
          <w:ilvl w:val="0"/>
          <w:numId w:val="45"/>
        </w:numPr>
        <w:ind w:firstLineChars="0"/>
        <w:rPr>
          <w:rFonts w:ascii="Times New Roman" w:hAnsi="Times New Roman"/>
          <w:b/>
          <w:sz w:val="22"/>
        </w:rPr>
      </w:pPr>
      <w:r>
        <w:rPr>
          <w:rFonts w:ascii="Times New Roman" w:hAnsi="Times New Roman"/>
          <w:b/>
          <w:sz w:val="22"/>
        </w:rPr>
        <w:t>Threshold for reporting frequency control</w:t>
      </w:r>
    </w:p>
    <w:p w14:paraId="1CB36C17" w14:textId="60E34395" w:rsidR="00C66E16" w:rsidRDefault="00C66E16" w:rsidP="00C66E16">
      <w:pPr>
        <w:jc w:val="both"/>
      </w:pPr>
      <w:r>
        <w:t xml:space="preserve">Similar as </w:t>
      </w:r>
      <w:r w:rsidR="007A2EE0">
        <w:t xml:space="preserve">the threshold defined for legacy </w:t>
      </w:r>
      <w:r>
        <w:t>PHR reporting, if dynamic reporting can be considered for SRS IL reporting, then a network configurable threshold related to e.g. historical change of P</w:t>
      </w:r>
      <w:r>
        <w:rPr>
          <w:vertAlign w:val="subscript"/>
        </w:rPr>
        <w:t>SRS</w:t>
      </w:r>
      <w:r>
        <w:t xml:space="preserve"> can be considered in order to give the network authority</w:t>
      </w:r>
      <w:r w:rsidR="009301B6">
        <w:t xml:space="preserve"> for handling</w:t>
      </w:r>
      <w:r w:rsidR="007A2EE0">
        <w:t xml:space="preserve"> SRS IL reporting frequency.</w:t>
      </w:r>
      <w:r w:rsidR="009301B6">
        <w:t xml:space="preserve"> </w:t>
      </w:r>
      <w:r>
        <w:t xml:space="preserve"> </w:t>
      </w:r>
    </w:p>
    <w:p w14:paraId="5CCDD0AC" w14:textId="17340B4A" w:rsidR="007A2EE0" w:rsidRDefault="00B12CAB" w:rsidP="007A2EE0">
      <w:pPr>
        <w:jc w:val="both"/>
        <w:rPr>
          <w:b/>
          <w:i/>
        </w:rPr>
      </w:pPr>
      <w:r>
        <w:rPr>
          <w:b/>
          <w:i/>
        </w:rPr>
        <w:t>Observation 7</w:t>
      </w:r>
      <w:r w:rsidR="007A2EE0">
        <w:rPr>
          <w:b/>
          <w:i/>
        </w:rPr>
        <w:t xml:space="preserve">: </w:t>
      </w:r>
      <w:r w:rsidR="007A2EE0" w:rsidRPr="007A2EE0">
        <w:rPr>
          <w:b/>
          <w:i/>
        </w:rPr>
        <w:t>If dynamic reporting can be considered for SRS IL reporting, network configurable threshold related to e.g. historical change of P</w:t>
      </w:r>
      <w:r w:rsidR="007A2EE0" w:rsidRPr="007A2EE0">
        <w:rPr>
          <w:b/>
          <w:i/>
          <w:vertAlign w:val="subscript"/>
        </w:rPr>
        <w:t>SRS</w:t>
      </w:r>
      <w:r w:rsidR="007A2EE0" w:rsidRPr="007A2EE0">
        <w:rPr>
          <w:b/>
          <w:i/>
        </w:rPr>
        <w:t xml:space="preserve"> can be considered in order to give the network authority for handling SRS IL reporting frequency.</w:t>
      </w:r>
    </w:p>
    <w:p w14:paraId="516A9B7B" w14:textId="7BDBE706" w:rsidR="007648BD" w:rsidRDefault="00F46871" w:rsidP="008575B1">
      <w:pPr>
        <w:jc w:val="both"/>
      </w:pPr>
      <w:r>
        <w:t>By hearing all the argument</w:t>
      </w:r>
      <w:r w:rsidR="004166D3">
        <w:t>s</w:t>
      </w:r>
      <w:r>
        <w:t xml:space="preserve"> and concern</w:t>
      </w:r>
      <w:r w:rsidR="004166D3">
        <w:t>s</w:t>
      </w:r>
      <w:r w:rsidR="000A51A6">
        <w:t xml:space="preserve"> from opponent, </w:t>
      </w:r>
      <w:r>
        <w:t xml:space="preserve">we can understand that companies may think </w:t>
      </w:r>
      <w:r w:rsidR="004166D3">
        <w:t>the dynamic reporting</w:t>
      </w:r>
      <w:r>
        <w:t xml:space="preserve"> </w:t>
      </w:r>
      <w:r w:rsidR="004166D3">
        <w:t xml:space="preserve">will leave the </w:t>
      </w:r>
      <w:r>
        <w:t>UE implementation</w:t>
      </w:r>
      <w:r w:rsidR="004166D3">
        <w:t xml:space="preserve"> overexposed</w:t>
      </w:r>
      <w:r>
        <w:t xml:space="preserve">, </w:t>
      </w:r>
      <w:r w:rsidR="004166D3">
        <w:t>while</w:t>
      </w:r>
      <w:r>
        <w:t xml:space="preserve"> static reporting</w:t>
      </w:r>
      <w:r w:rsidR="00D4417D">
        <w:t xml:space="preserve"> cannot </w:t>
      </w:r>
      <w:r w:rsidR="004166D3">
        <w:t>match</w:t>
      </w:r>
      <w:r w:rsidR="00D4417D">
        <w:t xml:space="preserve"> the real UE implementation (e.g. TAS mechanism) </w:t>
      </w:r>
      <w:r w:rsidR="004166D3">
        <w:t>then fail to</w:t>
      </w:r>
      <w:r w:rsidR="00D4417D">
        <w:t xml:space="preserve"> </w:t>
      </w:r>
      <w:r w:rsidR="004166D3">
        <w:t>improve</w:t>
      </w:r>
      <w:r w:rsidR="00D4417D">
        <w:t xml:space="preserve"> the netwo</w:t>
      </w:r>
      <w:r w:rsidR="004166D3">
        <w:t xml:space="preserve">rk performance degradation. Consequently, </w:t>
      </w:r>
      <w:r w:rsidR="005916BD">
        <w:t xml:space="preserve">a way </w:t>
      </w:r>
      <w:r w:rsidR="004458D6">
        <w:t>that</w:t>
      </w:r>
      <w:r w:rsidR="005916BD">
        <w:t xml:space="preserve"> can keep the current UE implementation untouched and avoid specification impact to most extent</w:t>
      </w:r>
      <w:r w:rsidR="004458D6">
        <w:t xml:space="preserve"> can be pursued. </w:t>
      </w:r>
    </w:p>
    <w:p w14:paraId="482F41E7" w14:textId="52A3AEB7" w:rsidR="004E5F53" w:rsidRDefault="007648BD" w:rsidP="008575B1">
      <w:pPr>
        <w:jc w:val="both"/>
      </w:pPr>
      <w:r>
        <w:t xml:space="preserve">Since </w:t>
      </w:r>
      <w:r w:rsidR="00820A36">
        <w:t>it is up to implementation regarding</w:t>
      </w:r>
      <w:r>
        <w:t xml:space="preserve"> self-compensation, the very thing that the UE can indicate to the network would be whether insertion loss will be </w:t>
      </w:r>
      <w:r w:rsidR="004E5F53">
        <w:t>counted</w:t>
      </w:r>
      <w:r>
        <w:t xml:space="preserve"> </w:t>
      </w:r>
      <w:r w:rsidR="004E5F53">
        <w:t>into</w:t>
      </w:r>
      <w:r>
        <w:t xml:space="preserve"> the P</w:t>
      </w:r>
      <w:r w:rsidRPr="007648BD">
        <w:rPr>
          <w:vertAlign w:val="subscript"/>
        </w:rPr>
        <w:t>CMAX, L</w:t>
      </w:r>
      <w:r>
        <w:t xml:space="preserve"> calculated for any AS-SRS occasions.</w:t>
      </w:r>
      <w:r w:rsidR="00820A36">
        <w:t xml:space="preserve"> In that case, the network would acquire an additional information, which would </w:t>
      </w:r>
      <w:r w:rsidR="00820A36" w:rsidRPr="00820A36">
        <w:t>benefit the network by adjusting expectation on the antenna switching SRS based PMI estimation</w:t>
      </w:r>
      <w:r w:rsidR="00820A36">
        <w:t>.</w:t>
      </w:r>
    </w:p>
    <w:p w14:paraId="770891C4" w14:textId="209BE99D" w:rsidR="00820A36" w:rsidRPr="00820A36" w:rsidRDefault="00E5447B" w:rsidP="00D9184B">
      <w:pPr>
        <w:jc w:val="both"/>
        <w:rPr>
          <w:b/>
          <w:i/>
        </w:rPr>
      </w:pPr>
      <w:r>
        <w:rPr>
          <w:b/>
          <w:i/>
        </w:rPr>
        <w:t>Proposal</w:t>
      </w:r>
      <w:r w:rsidR="00D9184B">
        <w:rPr>
          <w:b/>
          <w:i/>
        </w:rPr>
        <w:t xml:space="preserve">: </w:t>
      </w:r>
      <w:r w:rsidR="00820A36">
        <w:rPr>
          <w:b/>
          <w:i/>
        </w:rPr>
        <w:t xml:space="preserve">To </w:t>
      </w:r>
      <w:r w:rsidR="00820A36" w:rsidRPr="00820A36">
        <w:rPr>
          <w:b/>
          <w:i/>
        </w:rPr>
        <w:t xml:space="preserve">keep the current UE implementation untouched and avoid </w:t>
      </w:r>
      <w:r w:rsidR="00342538">
        <w:rPr>
          <w:b/>
          <w:i/>
        </w:rPr>
        <w:t xml:space="preserve">RAN1&amp;RAN4 </w:t>
      </w:r>
      <w:r w:rsidR="00820A36" w:rsidRPr="00820A36">
        <w:rPr>
          <w:b/>
          <w:i/>
        </w:rPr>
        <w:t>specification impact to most extent, following solution can be considered in Rel-19:</w:t>
      </w:r>
    </w:p>
    <w:p w14:paraId="3AE848BF" w14:textId="1ECD1566" w:rsidR="00D9184B" w:rsidRPr="00820A36" w:rsidRDefault="00E11FC0"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 xml:space="preserve">UE is allowed to indicate whether it enables self-compensation on </w:t>
      </w:r>
      <w:r w:rsidR="002620CA" w:rsidRPr="00820A36">
        <w:rPr>
          <w:rFonts w:ascii="Times New Roman" w:hAnsi="Times New Roman"/>
          <w:b/>
          <w:i/>
          <w:kern w:val="0"/>
          <w:sz w:val="20"/>
          <w:szCs w:val="20"/>
          <w:lang w:val="en-GB" w:eastAsia="zh-CN"/>
        </w:rPr>
        <w:t xml:space="preserve">the </w:t>
      </w:r>
      <w:r w:rsidRPr="00820A36">
        <w:rPr>
          <w:rFonts w:ascii="Times New Roman" w:hAnsi="Times New Roman"/>
          <w:b/>
          <w:i/>
          <w:kern w:val="0"/>
          <w:sz w:val="20"/>
          <w:szCs w:val="20"/>
          <w:lang w:val="en-GB" w:eastAsia="zh-CN"/>
        </w:rPr>
        <w:t>SRS IL once the network requests such information</w:t>
      </w:r>
      <w:r w:rsidR="002620CA" w:rsidRPr="00820A36">
        <w:rPr>
          <w:rFonts w:ascii="Times New Roman" w:hAnsi="Times New Roman"/>
          <w:b/>
          <w:i/>
          <w:kern w:val="0"/>
          <w:sz w:val="20"/>
          <w:szCs w:val="20"/>
          <w:lang w:val="en-GB" w:eastAsia="zh-CN"/>
        </w:rPr>
        <w:t>, which would benefit the network by adjusting expectation on the antenna switching SRS based PMI estimation.</w:t>
      </w:r>
      <w:r w:rsidRPr="00820A36">
        <w:rPr>
          <w:rFonts w:ascii="Times New Roman" w:hAnsi="Times New Roman"/>
          <w:b/>
          <w:i/>
          <w:kern w:val="0"/>
          <w:sz w:val="20"/>
          <w:szCs w:val="20"/>
          <w:lang w:val="en-GB" w:eastAsia="zh-CN"/>
        </w:rPr>
        <w:t xml:space="preserve">   </w:t>
      </w:r>
    </w:p>
    <w:p w14:paraId="4FE7E8F2" w14:textId="77777777" w:rsidR="00D9184B" w:rsidRPr="008575B1" w:rsidRDefault="00D9184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4F02A546" w14:textId="1D7934CE"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854F5">
        <w:t>SRS IL reporting</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r w:rsidRPr="00671A68">
        <w:rPr>
          <w:rFonts w:hint="eastAsia"/>
          <w:b/>
          <w:i/>
          <w:lang w:val="en-US"/>
        </w:rPr>
        <w:t xml:space="preserve"> </w:t>
      </w:r>
    </w:p>
    <w:p w14:paraId="038D17F3" w14:textId="77777777" w:rsidR="00E5447B" w:rsidRDefault="00E5447B" w:rsidP="00E5447B">
      <w:pPr>
        <w:jc w:val="both"/>
        <w:rPr>
          <w:b/>
          <w:i/>
        </w:rPr>
      </w:pPr>
      <w:r>
        <w:rPr>
          <w:b/>
          <w:i/>
        </w:rPr>
        <w:t>Observation 1: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 where </w:t>
      </w:r>
      <w:r w:rsidRPr="006D1BD6">
        <w:rPr>
          <w:b/>
          <w:i/>
        </w:rPr>
        <w:t>∆T</w:t>
      </w:r>
      <w:r w:rsidRPr="006D1BD6">
        <w:rPr>
          <w:b/>
          <w:i/>
          <w:vertAlign w:val="subscript"/>
        </w:rPr>
        <w:t>RxSRS</w:t>
      </w:r>
      <w:r>
        <w:rPr>
          <w:b/>
          <w:i/>
        </w:rPr>
        <w:t xml:space="preserve"> has already been counted respective to each SRS occasion, but not the range [</w:t>
      </w:r>
      <w:r w:rsidRPr="00A7601E">
        <w:rPr>
          <w:b/>
          <w:i/>
        </w:rPr>
        <w:t>P</w:t>
      </w:r>
      <w:r w:rsidRPr="00A7601E">
        <w:rPr>
          <w:b/>
          <w:i/>
          <w:vertAlign w:val="subscript"/>
        </w:rPr>
        <w:t>CMAX, L</w:t>
      </w:r>
      <w:r w:rsidRPr="00A7601E">
        <w:rPr>
          <w:b/>
          <w:i/>
        </w:rPr>
        <w:t>, P</w:t>
      </w:r>
      <w:r w:rsidRPr="00A7601E">
        <w:rPr>
          <w:b/>
          <w:i/>
          <w:vertAlign w:val="subscript"/>
        </w:rPr>
        <w:t>CMAX, H</w:t>
      </w:r>
      <w:r>
        <w:rPr>
          <w:b/>
          <w:i/>
        </w:rPr>
        <w:t xml:space="preserve">] itself. </w:t>
      </w:r>
    </w:p>
    <w:p w14:paraId="1607E73B" w14:textId="77777777" w:rsidR="00E5447B" w:rsidRDefault="00E5447B" w:rsidP="00E5447B">
      <w:pPr>
        <w:jc w:val="both"/>
        <w:rPr>
          <w:b/>
          <w:i/>
        </w:rPr>
      </w:pPr>
      <w:r>
        <w:rPr>
          <w:b/>
          <w:i/>
        </w:rPr>
        <w:t xml:space="preserve">Observation 2: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E5447B" w14:paraId="23B74032" w14:textId="77777777" w:rsidTr="00EC3141">
        <w:tc>
          <w:tcPr>
            <w:tcW w:w="1696" w:type="dxa"/>
            <w:vAlign w:val="center"/>
          </w:tcPr>
          <w:p w14:paraId="483E874B" w14:textId="77777777" w:rsidR="00E5447B" w:rsidRPr="00273008" w:rsidRDefault="00E5447B" w:rsidP="00EC3141">
            <w:pPr>
              <w:spacing w:after="0"/>
              <w:jc w:val="center"/>
              <w:rPr>
                <w:b/>
              </w:rPr>
            </w:pPr>
            <w:r w:rsidRPr="00273008">
              <w:rPr>
                <w:b/>
              </w:rPr>
              <w:t>Case #1</w:t>
            </w:r>
          </w:p>
        </w:tc>
        <w:tc>
          <w:tcPr>
            <w:tcW w:w="3969" w:type="dxa"/>
            <w:vAlign w:val="center"/>
          </w:tcPr>
          <w:p w14:paraId="21D91F51" w14:textId="77777777" w:rsidR="00E5447B" w:rsidRPr="00273008" w:rsidRDefault="00E5447B" w:rsidP="00EC3141">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21931C74" w14:textId="77777777" w:rsidR="00E5447B" w:rsidRPr="00273008" w:rsidRDefault="00E5447B" w:rsidP="00EC3141">
            <w:pPr>
              <w:spacing w:after="0"/>
              <w:jc w:val="both"/>
              <w:rPr>
                <w:b/>
              </w:rPr>
            </w:pPr>
            <w:r w:rsidRPr="00273008">
              <w:rPr>
                <w:b/>
              </w:rPr>
              <w:t>The estimated path loss could be relatively small, e.g. cell centre</w:t>
            </w:r>
          </w:p>
        </w:tc>
      </w:tr>
      <w:tr w:rsidR="00E5447B" w14:paraId="592776AE" w14:textId="77777777" w:rsidTr="00EC3141">
        <w:tc>
          <w:tcPr>
            <w:tcW w:w="1696" w:type="dxa"/>
            <w:vAlign w:val="center"/>
          </w:tcPr>
          <w:p w14:paraId="48267E87" w14:textId="77777777" w:rsidR="00E5447B" w:rsidRPr="00273008" w:rsidRDefault="00E5447B" w:rsidP="00EC3141">
            <w:pPr>
              <w:spacing w:after="0"/>
              <w:jc w:val="center"/>
              <w:rPr>
                <w:b/>
              </w:rPr>
            </w:pPr>
            <w:r w:rsidRPr="00273008">
              <w:rPr>
                <w:b/>
              </w:rPr>
              <w:t>Case #2</w:t>
            </w:r>
          </w:p>
        </w:tc>
        <w:tc>
          <w:tcPr>
            <w:tcW w:w="3969" w:type="dxa"/>
            <w:vAlign w:val="center"/>
          </w:tcPr>
          <w:p w14:paraId="07D0DC02" w14:textId="77777777" w:rsidR="00E5447B" w:rsidRPr="00273008" w:rsidRDefault="00E5447B" w:rsidP="00EC3141">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7294FFD5" w14:textId="77777777" w:rsidR="00E5447B" w:rsidRPr="00273008" w:rsidRDefault="00E5447B" w:rsidP="00EC3141">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E5447B" w14:paraId="26B14AA2" w14:textId="77777777" w:rsidTr="00EC3141">
        <w:tc>
          <w:tcPr>
            <w:tcW w:w="1696" w:type="dxa"/>
            <w:vAlign w:val="center"/>
          </w:tcPr>
          <w:p w14:paraId="5A00C50E" w14:textId="77777777" w:rsidR="00E5447B" w:rsidRPr="00273008" w:rsidRDefault="00E5447B" w:rsidP="00EC3141">
            <w:pPr>
              <w:spacing w:after="0"/>
              <w:jc w:val="center"/>
              <w:rPr>
                <w:b/>
              </w:rPr>
            </w:pPr>
            <w:r w:rsidRPr="00273008">
              <w:rPr>
                <w:b/>
              </w:rPr>
              <w:t>Case #3</w:t>
            </w:r>
          </w:p>
        </w:tc>
        <w:tc>
          <w:tcPr>
            <w:tcW w:w="3969" w:type="dxa"/>
            <w:vAlign w:val="center"/>
          </w:tcPr>
          <w:p w14:paraId="6A948DBD" w14:textId="77777777" w:rsidR="00E5447B" w:rsidRPr="00273008" w:rsidRDefault="00E5447B" w:rsidP="00EC3141">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600E7BD4" w14:textId="77777777" w:rsidR="00E5447B" w:rsidRPr="00273008" w:rsidRDefault="00E5447B" w:rsidP="00EC3141">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7A8901CA" w14:textId="77777777" w:rsidR="00E5447B" w:rsidRDefault="00E5447B" w:rsidP="00E5447B">
      <w:pPr>
        <w:jc w:val="both"/>
        <w:rPr>
          <w:b/>
          <w:i/>
        </w:rPr>
      </w:pPr>
      <w:r>
        <w:rPr>
          <w:b/>
          <w:i/>
        </w:rPr>
        <w:t>Observation 3: The following scenario can be considered as the target for SRS IL reporting:</w:t>
      </w:r>
    </w:p>
    <w:p w14:paraId="75169386" w14:textId="77777777" w:rsidR="00E5447B" w:rsidRPr="00740279" w:rsidRDefault="00E5447B" w:rsidP="00E5447B">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7E26604E" w14:textId="77777777" w:rsidR="00E5447B" w:rsidRPr="00D308B9" w:rsidRDefault="00E5447B" w:rsidP="00E5447B">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Pr="00035B74">
        <w:rPr>
          <w:rFonts w:ascii="Times New Roman" w:hAnsi="Times New Roman"/>
          <w:b/>
          <w:i/>
          <w:sz w:val="20"/>
        </w:rPr>
        <w:t>scenario</w:t>
      </w:r>
      <w:r>
        <w:rPr>
          <w:rFonts w:ascii="Times New Roman" w:hAnsi="Times New Roman"/>
          <w:b/>
          <w:i/>
          <w:sz w:val="20"/>
        </w:rPr>
        <w:t>, 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21498E71" w14:textId="77777777" w:rsidR="00E5447B" w:rsidRPr="00D308B9" w:rsidRDefault="00E5447B" w:rsidP="00E5447B">
      <w:pPr>
        <w:jc w:val="both"/>
        <w:rPr>
          <w:i/>
        </w:rPr>
      </w:pPr>
      <w:r w:rsidRPr="00D308B9">
        <w:rPr>
          <w:b/>
          <w:i/>
        </w:rPr>
        <w:t>But since such comparison between and is involved, clearly RAN1 impact needs to be considered, which seems against the WF</w:t>
      </w:r>
      <w:r>
        <w:rPr>
          <w:b/>
          <w:i/>
        </w:rPr>
        <w:t>.</w:t>
      </w:r>
    </w:p>
    <w:p w14:paraId="17D9A2C1" w14:textId="23E8B0D3" w:rsidR="00E5447B" w:rsidRPr="00E5447B" w:rsidRDefault="00E5447B" w:rsidP="00E5447B">
      <w:pPr>
        <w:jc w:val="both"/>
        <w:rPr>
          <w:b/>
          <w:i/>
        </w:rPr>
      </w:pPr>
      <w:r>
        <w:rPr>
          <w:b/>
          <w:i/>
        </w:rPr>
        <w:t xml:space="preserve">Observation 4: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13458462" w14:textId="77777777" w:rsidR="00E5447B" w:rsidRPr="00D308B9" w:rsidRDefault="00E5447B" w:rsidP="00E5447B">
      <w:pPr>
        <w:jc w:val="both"/>
        <w:rPr>
          <w:b/>
          <w:i/>
        </w:rPr>
      </w:pPr>
      <w:r>
        <w:rPr>
          <w:b/>
          <w:i/>
        </w:rPr>
        <w:t>Observation 5: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  </w:t>
      </w:r>
    </w:p>
    <w:p w14:paraId="5D695616" w14:textId="77777777" w:rsidR="00E5447B" w:rsidRDefault="00E5447B" w:rsidP="00E5447B">
      <w:pPr>
        <w:jc w:val="both"/>
        <w:rPr>
          <w:b/>
          <w:i/>
        </w:rPr>
      </w:pPr>
      <w:r>
        <w:rPr>
          <w:b/>
          <w:i/>
        </w:rPr>
        <w:t xml:space="preserve">Observation 6: Given that specification defines the </w:t>
      </w:r>
      <w:proofErr w:type="gramStart"/>
      <w:r>
        <w:rPr>
          <w:b/>
          <w:i/>
        </w:rPr>
        <w:t>Tx</w:t>
      </w:r>
      <w:proofErr w:type="gramEnd"/>
      <w:r>
        <w:rPr>
          <w:b/>
          <w:i/>
        </w:rPr>
        <w:t xml:space="preserve"> power should be equally distributed across SRS ports for each SRS transmission, per SRS resource IL reporting seems to be sufficient.</w:t>
      </w:r>
    </w:p>
    <w:p w14:paraId="1C672C4B" w14:textId="77777777" w:rsidR="00E5447B" w:rsidRDefault="00E5447B" w:rsidP="00E5447B">
      <w:pPr>
        <w:jc w:val="both"/>
        <w:rPr>
          <w:b/>
          <w:i/>
        </w:rPr>
      </w:pPr>
      <w:r>
        <w:rPr>
          <w:b/>
          <w:i/>
        </w:rPr>
        <w:t xml:space="preserve">Observation 7: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194FC2E7" w14:textId="77777777" w:rsidR="00E5447B" w:rsidRDefault="00E5447B" w:rsidP="007A2EE0">
      <w:pPr>
        <w:jc w:val="both"/>
        <w:rPr>
          <w:b/>
          <w:i/>
        </w:rPr>
      </w:pPr>
    </w:p>
    <w:p w14:paraId="729B9584" w14:textId="56D7E150" w:rsidR="00820A36" w:rsidRPr="00820A36" w:rsidRDefault="00E5447B" w:rsidP="00820A36">
      <w:pPr>
        <w:jc w:val="both"/>
        <w:rPr>
          <w:b/>
          <w:i/>
        </w:rPr>
      </w:pPr>
      <w:r>
        <w:rPr>
          <w:b/>
          <w:i/>
        </w:rPr>
        <w:t>Proposal</w:t>
      </w:r>
      <w:r w:rsidR="00820A36">
        <w:rPr>
          <w:b/>
          <w:i/>
        </w:rPr>
        <w:t xml:space="preserve">: To </w:t>
      </w:r>
      <w:r w:rsidR="00820A36" w:rsidRPr="00820A36">
        <w:rPr>
          <w:b/>
          <w:i/>
        </w:rPr>
        <w:t xml:space="preserve">keep the current UE implementation untouched and avoid </w:t>
      </w:r>
      <w:r>
        <w:rPr>
          <w:b/>
          <w:i/>
        </w:rPr>
        <w:t xml:space="preserve">RAN1&amp;RAN4 </w:t>
      </w:r>
      <w:r w:rsidR="00820A36" w:rsidRPr="00820A36">
        <w:rPr>
          <w:b/>
          <w:i/>
        </w:rPr>
        <w:t>specification impact to most extent, following solution can be considered in Rel-19:</w:t>
      </w:r>
    </w:p>
    <w:p w14:paraId="1581EF57" w14:textId="55C3E5A2" w:rsidR="007A2EE0" w:rsidRDefault="00820A36"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UE is allowed to indicate whether it enables self-compensation on the SRS IL once the network requests such information, which would benefit the network by adjusting expectation on the antenna switching SRS based PMI estimation</w:t>
      </w:r>
      <w:r w:rsidR="002620CA" w:rsidRPr="00820A36">
        <w:rPr>
          <w:rFonts w:ascii="Times New Roman" w:hAnsi="Times New Roman"/>
          <w:b/>
          <w:i/>
          <w:kern w:val="0"/>
          <w:sz w:val="20"/>
          <w:szCs w:val="20"/>
          <w:lang w:val="en-GB" w:eastAsia="zh-CN"/>
        </w:rPr>
        <w:t>.</w:t>
      </w:r>
    </w:p>
    <w:p w14:paraId="57449778" w14:textId="77777777" w:rsidR="0035163A" w:rsidRPr="0035163A" w:rsidRDefault="0035163A" w:rsidP="0035163A">
      <w:pPr>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0AFFA1FC" w:rsidR="0067071C" w:rsidRPr="002620CA" w:rsidRDefault="00A67B57" w:rsidP="002620CA">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D10227">
        <w:t xml:space="preserve">2420376, </w:t>
      </w:r>
      <w:r w:rsidR="00D10227" w:rsidRPr="001D14BB">
        <w:t>“</w:t>
      </w:r>
      <w:r w:rsidR="00D10227" w:rsidRPr="008741F1">
        <w:t xml:space="preserve">WF on </w:t>
      </w:r>
      <w:r w:rsidR="00D10227">
        <w:t>6Rx</w:t>
      </w:r>
      <w:r w:rsidR="00D10227" w:rsidRPr="0030008F">
        <w:t xml:space="preserve"> </w:t>
      </w:r>
      <w:r w:rsidR="00D10227">
        <w:t>UE requirements</w:t>
      </w:r>
      <w:r w:rsidR="00D10227" w:rsidRPr="001D14BB">
        <w:t xml:space="preserve">”, </w:t>
      </w:r>
      <w:r w:rsidR="00D10227">
        <w:t>AT&amp;T</w:t>
      </w:r>
      <w:r w:rsidR="00D10227" w:rsidRPr="001D14BB">
        <w:t>, 3GPP TSG-RAN</w:t>
      </w:r>
      <w:r w:rsidR="00D10227">
        <w:t>4</w:t>
      </w:r>
      <w:r w:rsidR="00D10227" w:rsidRPr="001D14BB">
        <w:t xml:space="preserve"> Meeting #1</w:t>
      </w:r>
      <w:r w:rsidR="00D10227">
        <w:t>13</w:t>
      </w:r>
      <w:r w:rsidR="00D10227" w:rsidRPr="001D14BB">
        <w:t xml:space="preserve">, </w:t>
      </w:r>
      <w:r w:rsidR="00D10227">
        <w:t>AT&amp;T</w:t>
      </w:r>
      <w:r w:rsidR="00D10227" w:rsidRPr="00B44AAC">
        <w:t xml:space="preserve">, </w:t>
      </w:r>
      <w:r w:rsidR="00D10227">
        <w:t>Orlando, USA,</w:t>
      </w:r>
      <w:r w:rsidR="00D10227" w:rsidRPr="001D14BB">
        <w:t xml:space="preserve"> </w:t>
      </w:r>
      <w:r w:rsidR="00D10227">
        <w:t>November 18-22</w:t>
      </w:r>
      <w:r w:rsidR="00D10227" w:rsidRPr="001D14BB">
        <w:t>, 2024</w:t>
      </w:r>
      <w:r>
        <w:t>.</w:t>
      </w:r>
      <w:r w:rsidR="00796C4E">
        <w:t xml:space="preserve"> </w:t>
      </w:r>
    </w:p>
    <w:sectPr w:rsidR="0067071C" w:rsidRPr="002620C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0D5D7" w14:textId="77777777" w:rsidR="00A47E1E" w:rsidRDefault="00A47E1E" w:rsidP="0052762B">
      <w:r>
        <w:separator/>
      </w:r>
    </w:p>
  </w:endnote>
  <w:endnote w:type="continuationSeparator" w:id="0">
    <w:p w14:paraId="581D0A73" w14:textId="77777777" w:rsidR="00A47E1E" w:rsidRDefault="00A47E1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76969" w14:textId="77777777" w:rsidR="00A47E1E" w:rsidRDefault="00A47E1E" w:rsidP="0052762B">
      <w:r>
        <w:separator/>
      </w:r>
    </w:p>
  </w:footnote>
  <w:footnote w:type="continuationSeparator" w:id="0">
    <w:p w14:paraId="17F46C8A" w14:textId="77777777" w:rsidR="00A47E1E" w:rsidRDefault="00A47E1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865C9A"/>
    <w:multiLevelType w:val="hybridMultilevel"/>
    <w:tmpl w:val="AE989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64575"/>
    <w:multiLevelType w:val="hybridMultilevel"/>
    <w:tmpl w:val="A1CC8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295735"/>
    <w:multiLevelType w:val="hybridMultilevel"/>
    <w:tmpl w:val="C956A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5"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4"/>
  </w:num>
  <w:num w:numId="4">
    <w:abstractNumId w:val="40"/>
  </w:num>
  <w:num w:numId="5">
    <w:abstractNumId w:val="39"/>
  </w:num>
  <w:num w:numId="6">
    <w:abstractNumId w:val="18"/>
  </w:num>
  <w:num w:numId="7">
    <w:abstractNumId w:val="32"/>
  </w:num>
  <w:num w:numId="8">
    <w:abstractNumId w:val="45"/>
  </w:num>
  <w:num w:numId="9">
    <w:abstractNumId w:val="14"/>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1"/>
  </w:num>
  <w:num w:numId="14">
    <w:abstractNumId w:val="33"/>
  </w:num>
  <w:num w:numId="15">
    <w:abstractNumId w:val="3"/>
  </w:num>
  <w:num w:numId="16">
    <w:abstractNumId w:val="22"/>
  </w:num>
  <w:num w:numId="17">
    <w:abstractNumId w:val="15"/>
  </w:num>
  <w:num w:numId="18">
    <w:abstractNumId w:val="6"/>
  </w:num>
  <w:num w:numId="19">
    <w:abstractNumId w:val="2"/>
  </w:num>
  <w:num w:numId="20">
    <w:abstractNumId w:val="11"/>
  </w:num>
  <w:num w:numId="21">
    <w:abstractNumId w:val="26"/>
  </w:num>
  <w:num w:numId="22">
    <w:abstractNumId w:val="5"/>
  </w:num>
  <w:num w:numId="23">
    <w:abstractNumId w:val="28"/>
  </w:num>
  <w:num w:numId="24">
    <w:abstractNumId w:val="29"/>
  </w:num>
  <w:num w:numId="25">
    <w:abstractNumId w:val="38"/>
  </w:num>
  <w:num w:numId="26">
    <w:abstractNumId w:val="12"/>
  </w:num>
  <w:num w:numId="27">
    <w:abstractNumId w:val="23"/>
  </w:num>
  <w:num w:numId="28">
    <w:abstractNumId w:val="19"/>
  </w:num>
  <w:num w:numId="29">
    <w:abstractNumId w:val="7"/>
  </w:num>
  <w:num w:numId="30">
    <w:abstractNumId w:val="44"/>
  </w:num>
  <w:num w:numId="31">
    <w:abstractNumId w:val="9"/>
  </w:num>
  <w:num w:numId="32">
    <w:abstractNumId w:val="34"/>
  </w:num>
  <w:num w:numId="33">
    <w:abstractNumId w:val="35"/>
  </w:num>
  <w:num w:numId="34">
    <w:abstractNumId w:val="37"/>
  </w:num>
  <w:num w:numId="35">
    <w:abstractNumId w:val="41"/>
  </w:num>
  <w:num w:numId="36">
    <w:abstractNumId w:val="0"/>
  </w:num>
  <w:num w:numId="37">
    <w:abstractNumId w:val="25"/>
  </w:num>
  <w:num w:numId="38">
    <w:abstractNumId w:val="36"/>
  </w:num>
  <w:num w:numId="39">
    <w:abstractNumId w:val="13"/>
  </w:num>
  <w:num w:numId="40">
    <w:abstractNumId w:val="1"/>
  </w:num>
  <w:num w:numId="41">
    <w:abstractNumId w:val="42"/>
  </w:num>
  <w:num w:numId="42">
    <w:abstractNumId w:val="16"/>
  </w:num>
  <w:num w:numId="43">
    <w:abstractNumId w:val="8"/>
  </w:num>
  <w:num w:numId="44">
    <w:abstractNumId w:val="17"/>
  </w:num>
  <w:num w:numId="45">
    <w:abstractNumId w:val="4"/>
  </w:num>
  <w:num w:numId="4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1E64"/>
    <w:rsid w:val="000A244A"/>
    <w:rsid w:val="000A2529"/>
    <w:rsid w:val="000A3647"/>
    <w:rsid w:val="000A3954"/>
    <w:rsid w:val="000A471D"/>
    <w:rsid w:val="000A5151"/>
    <w:rsid w:val="000A51A6"/>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198"/>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5C9"/>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C7"/>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0CA"/>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DDF"/>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53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63A"/>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1F0E"/>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66D3"/>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8D6"/>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6FAB"/>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5F53"/>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6BD"/>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02"/>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C0A"/>
    <w:rsid w:val="00617106"/>
    <w:rsid w:val="006173C6"/>
    <w:rsid w:val="00617417"/>
    <w:rsid w:val="00617546"/>
    <w:rsid w:val="00617675"/>
    <w:rsid w:val="006177D1"/>
    <w:rsid w:val="006179DE"/>
    <w:rsid w:val="00620221"/>
    <w:rsid w:val="00620799"/>
    <w:rsid w:val="0062093A"/>
    <w:rsid w:val="00620EBF"/>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4F6"/>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08"/>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3608"/>
    <w:rsid w:val="00764778"/>
    <w:rsid w:val="007648BD"/>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4FC4"/>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265"/>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0D79"/>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A36"/>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199"/>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53C"/>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2B6E"/>
    <w:rsid w:val="009B348C"/>
    <w:rsid w:val="009B36B5"/>
    <w:rsid w:val="009B3A6D"/>
    <w:rsid w:val="009B3B4E"/>
    <w:rsid w:val="009B4262"/>
    <w:rsid w:val="009B43B6"/>
    <w:rsid w:val="009B43EC"/>
    <w:rsid w:val="009B4AC0"/>
    <w:rsid w:val="009B6091"/>
    <w:rsid w:val="009B65D0"/>
    <w:rsid w:val="009B6AAF"/>
    <w:rsid w:val="009B6D20"/>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6D0B"/>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E1E"/>
    <w:rsid w:val="00A47F57"/>
    <w:rsid w:val="00A50141"/>
    <w:rsid w:val="00A50373"/>
    <w:rsid w:val="00A503C5"/>
    <w:rsid w:val="00A50486"/>
    <w:rsid w:val="00A50530"/>
    <w:rsid w:val="00A50C8D"/>
    <w:rsid w:val="00A51194"/>
    <w:rsid w:val="00A5144B"/>
    <w:rsid w:val="00A51B4A"/>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B57"/>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CAB"/>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BB"/>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5FA3"/>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17C"/>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339"/>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227"/>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8B9"/>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1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F80"/>
    <w:rsid w:val="00D610C6"/>
    <w:rsid w:val="00D61428"/>
    <w:rsid w:val="00D61673"/>
    <w:rsid w:val="00D617EB"/>
    <w:rsid w:val="00D61A0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184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446"/>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1FC0"/>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572F"/>
    <w:rsid w:val="00E46D16"/>
    <w:rsid w:val="00E47931"/>
    <w:rsid w:val="00E47AEF"/>
    <w:rsid w:val="00E47FAF"/>
    <w:rsid w:val="00E5030A"/>
    <w:rsid w:val="00E50859"/>
    <w:rsid w:val="00E51C99"/>
    <w:rsid w:val="00E51D2D"/>
    <w:rsid w:val="00E51FFD"/>
    <w:rsid w:val="00E5200D"/>
    <w:rsid w:val="00E527AA"/>
    <w:rsid w:val="00E52906"/>
    <w:rsid w:val="00E532A6"/>
    <w:rsid w:val="00E5447B"/>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871"/>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3C4E"/>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BC5"/>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4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D487C-4C3F-4ADE-BDFA-D8348C0A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3562</TotalTime>
  <Pages>5</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14006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169</cp:revision>
  <cp:lastPrinted>2010-01-07T02:23:00Z</cp:lastPrinted>
  <dcterms:created xsi:type="dcterms:W3CDTF">2024-04-07T12:55:00Z</dcterms:created>
  <dcterms:modified xsi:type="dcterms:W3CDTF">2025-02-07T15:54:00Z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(3)TX/SsotTMCOA/fOzgmHl1udUrfpwHak22Mg+JmDUH4ogMvOeRls1y00EsXPSjcxt3inukyRG
63/V9+RVLm62WeolZRbuOP69Wo1/otHouDBK1W0AO1TW+vXDXUlY4+DFDIuMuyoDNL5WT+Iu
t0H3zF8qY71Q7qPGgno+igNxJjw+FwVJCQIphf912OsGp+j+feahTAV9CPWh1Sq6XV4wBYvY
FecC0kodDBI8DhQ8Ff</vt:lpwstr>
  </property>
  <property fmtid="{D5CDD505-2E9C-101B-9397-08002B2CF9AE}" pid="15" name="_2015_ms_pID_725343_00">
    <vt:lpwstr>_2015_ms_pID_725343</vt:lpwstr>
  </property>
  <property fmtid="{D5CDD505-2E9C-101B-9397-08002B2CF9AE}" pid="16" name="_2015_ms_pID_7253431">
    <vt:lpwstr>mdTPDPQSHxnkHaUc2HRNOEVSUIQUVa33jmpFVtsm4sGGA7O6djXmtd
06yVWTPard++vrGeta4tHxsGAWipcmzzAMg7M2CV7qD/NGZ/IwnI0VuExCLrT1nbOEetK1Dw
rGn3M7+5QbFnliKTNZiPVkBcyFwK3zg2Fz2wce1bEDP4RMFiWyDeBVEb8rtWusGCEvH/Yq8k
yqmChyVl/K83OGJc7ny/js6BtVMPpC0X6uXT</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